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2083" w14:textId="5CA0348F" w:rsidR="008A6E0F" w:rsidRDefault="000C51B5" w:rsidP="001225B4">
      <w:pPr>
        <w:spacing w:after="0" w:line="240" w:lineRule="auto"/>
        <w:jc w:val="both"/>
        <w:rPr>
          <w:rFonts w:ascii="Times New Roman" w:hAnsi="Times New Roman"/>
          <w:b/>
          <w:bCs/>
          <w:iCs/>
          <w:sz w:val="24"/>
          <w:szCs w:val="24"/>
        </w:rPr>
      </w:pPr>
      <w:r>
        <w:rPr>
          <w:rFonts w:ascii="Times New Roman" w:hAnsi="Times New Roman"/>
          <w:b/>
          <w:bCs/>
          <w:iCs/>
          <w:sz w:val="24"/>
          <w:szCs w:val="24"/>
        </w:rPr>
        <w:t>L</w:t>
      </w:r>
      <w:r w:rsidR="00C93207">
        <w:rPr>
          <w:rFonts w:ascii="Times New Roman" w:hAnsi="Times New Roman"/>
          <w:b/>
          <w:bCs/>
          <w:iCs/>
          <w:sz w:val="24"/>
          <w:szCs w:val="24"/>
        </w:rPr>
        <w:t>isatoetuse osutamin</w:t>
      </w:r>
      <w:r w:rsidR="006268C7">
        <w:rPr>
          <w:rFonts w:ascii="Times New Roman" w:hAnsi="Times New Roman"/>
          <w:b/>
          <w:bCs/>
          <w:iCs/>
          <w:sz w:val="24"/>
          <w:szCs w:val="24"/>
        </w:rPr>
        <w:t>e</w:t>
      </w:r>
      <w:r w:rsidR="005479B1">
        <w:rPr>
          <w:rFonts w:ascii="Times New Roman" w:hAnsi="Times New Roman"/>
          <w:b/>
          <w:bCs/>
          <w:iCs/>
          <w:sz w:val="24"/>
          <w:szCs w:val="24"/>
        </w:rPr>
        <w:t xml:space="preserve"> </w:t>
      </w:r>
    </w:p>
    <w:p w14:paraId="3053CF5F" w14:textId="1A472FA7" w:rsidR="00FA6652" w:rsidRDefault="00FA6652" w:rsidP="001225B4">
      <w:pPr>
        <w:spacing w:after="0" w:line="240" w:lineRule="auto"/>
        <w:jc w:val="both"/>
        <w:rPr>
          <w:rFonts w:ascii="Times New Roman" w:hAnsi="Times New Roman"/>
          <w:b/>
          <w:bCs/>
          <w:iCs/>
          <w:sz w:val="24"/>
          <w:szCs w:val="24"/>
        </w:rPr>
      </w:pPr>
    </w:p>
    <w:p w14:paraId="54C2B60A" w14:textId="77777777" w:rsidR="00FA6652" w:rsidRPr="00657C4D" w:rsidRDefault="00FA6652" w:rsidP="00FA6652">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7FBDFBA" w14:textId="62AB6F1F" w:rsidR="00FA6652" w:rsidRDefault="00FA6652" w:rsidP="00FA6652">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w:t>
      </w:r>
      <w:r>
        <w:rPr>
          <w:rFonts w:ascii="Times New Roman" w:hAnsi="Times New Roman"/>
          <w:i/>
          <w:color w:val="000000" w:themeColor="text1"/>
          <w:sz w:val="24"/>
          <w:szCs w:val="24"/>
        </w:rPr>
        <w:t>d</w:t>
      </w:r>
      <w:r w:rsidRPr="00657C4D">
        <w:rPr>
          <w:rFonts w:ascii="Times New Roman" w:hAnsi="Times New Roman"/>
          <w:i/>
          <w:color w:val="000000" w:themeColor="text1"/>
          <w:sz w:val="24"/>
          <w:szCs w:val="24"/>
        </w:rPr>
        <w:t xml:space="preserve"> pakkuda komponendi individuaalse ja grupi tegevuse osas kui tegevuse läbiviimise võimalus on märgitud kahel erineval moel.</w:t>
      </w:r>
    </w:p>
    <w:p w14:paraId="2A557E72" w14:textId="77777777" w:rsidR="006268C7" w:rsidRPr="006268C7" w:rsidRDefault="006268C7" w:rsidP="006268C7">
      <w:pPr>
        <w:spacing w:after="0" w:line="240" w:lineRule="auto"/>
        <w:rPr>
          <w:rFonts w:ascii="Times New Roman" w:eastAsia="Times New Roman" w:hAnsi="Times New Roman"/>
          <w:b/>
          <w:bCs/>
          <w:i/>
          <w:iCs/>
          <w:color w:val="000000"/>
          <w:sz w:val="24"/>
          <w:szCs w:val="24"/>
          <w:lang w:eastAsia="et-EE"/>
        </w:rPr>
      </w:pPr>
      <w:r w:rsidRPr="006268C7">
        <w:rPr>
          <w:rFonts w:ascii="Times New Roman" w:eastAsia="Times New Roman" w:hAnsi="Times New Roman"/>
          <w:b/>
          <w:bCs/>
          <w:i/>
          <w:iCs/>
          <w:color w:val="000000"/>
          <w:sz w:val="24"/>
          <w:szCs w:val="24"/>
          <w:lang w:eastAsia="et-EE"/>
        </w:rPr>
        <w:t xml:space="preserve">Teenuskomponendid sisaldavad eeltööd, otsest klienditööd ja järeltööd, sealhulgas dokumenteerimist.    </w:t>
      </w:r>
    </w:p>
    <w:p w14:paraId="502EBD1D" w14:textId="546DC0DC" w:rsidR="006268C7" w:rsidRPr="006268C7" w:rsidRDefault="006268C7" w:rsidP="006268C7">
      <w:pPr>
        <w:spacing w:after="0" w:line="240" w:lineRule="auto"/>
        <w:rPr>
          <w:rFonts w:ascii="Times New Roman" w:eastAsia="Times New Roman" w:hAnsi="Times New Roman"/>
          <w:b/>
          <w:bCs/>
          <w:i/>
          <w:iCs/>
          <w:color w:val="000000"/>
          <w:sz w:val="24"/>
          <w:szCs w:val="24"/>
          <w:lang w:eastAsia="et-EE"/>
        </w:rPr>
      </w:pPr>
      <w:r w:rsidRPr="006268C7">
        <w:rPr>
          <w:rFonts w:ascii="Times New Roman" w:eastAsia="Times New Roman" w:hAnsi="Times New Roman"/>
          <w:b/>
          <w:bCs/>
          <w:i/>
          <w:iCs/>
          <w:color w:val="000000"/>
          <w:sz w:val="24"/>
          <w:szCs w:val="24"/>
          <w:lang w:eastAsia="et-EE"/>
        </w:rPr>
        <w:t>Kõik teenuskomponendi läbiviimisega kaasnevad kulud sisalduvad selle</w:t>
      </w:r>
      <w:r>
        <w:rPr>
          <w:rFonts w:ascii="Times New Roman" w:eastAsia="Times New Roman" w:hAnsi="Times New Roman"/>
          <w:b/>
          <w:bCs/>
          <w:i/>
          <w:iCs/>
          <w:color w:val="000000"/>
          <w:sz w:val="24"/>
          <w:szCs w:val="24"/>
          <w:lang w:eastAsia="et-EE"/>
        </w:rPr>
        <w:t xml:space="preserve">s </w:t>
      </w:r>
      <w:r w:rsidRPr="006268C7">
        <w:rPr>
          <w:rFonts w:ascii="Times New Roman" w:eastAsia="Times New Roman" w:hAnsi="Times New Roman"/>
          <w:b/>
          <w:bCs/>
          <w:i/>
          <w:iCs/>
          <w:color w:val="000000"/>
          <w:sz w:val="24"/>
          <w:szCs w:val="24"/>
          <w:lang w:eastAsia="et-EE"/>
        </w:rPr>
        <w:t>hinnas.</w:t>
      </w:r>
    </w:p>
    <w:p w14:paraId="456726AA" w14:textId="77777777" w:rsidR="00C93207" w:rsidRPr="006268C7" w:rsidRDefault="00C93207" w:rsidP="001225B4">
      <w:pPr>
        <w:spacing w:after="0" w:line="240" w:lineRule="auto"/>
        <w:jc w:val="both"/>
        <w:rPr>
          <w:rFonts w:ascii="Times New Roman" w:hAnsi="Times New Roman"/>
          <w:b/>
          <w:bCs/>
          <w:i/>
          <w:iCs/>
          <w:sz w:val="24"/>
          <w:szCs w:val="24"/>
        </w:rPr>
      </w:pPr>
    </w:p>
    <w:p w14:paraId="7146A6DC" w14:textId="77777777" w:rsidR="005045A1" w:rsidRDefault="005045A1" w:rsidP="005045A1">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Pr>
          <w:rFonts w:ascii="Times New Roman" w:hAnsi="Times New Roman"/>
          <w:i/>
          <w:sz w:val="24"/>
          <w:szCs w:val="24"/>
        </w:rPr>
        <w:t xml:space="preserve">.                                                                                               </w:t>
      </w:r>
    </w:p>
    <w:p w14:paraId="3737466E" w14:textId="5E72E8BC" w:rsidR="000C51B5" w:rsidRPr="005045A1" w:rsidRDefault="005045A1" w:rsidP="001225B4">
      <w:pPr>
        <w:spacing w:after="0" w:line="240" w:lineRule="auto"/>
        <w:jc w:val="both"/>
        <w:rPr>
          <w:rFonts w:ascii="Times New Roman" w:hAnsi="Times New Roman"/>
          <w:i/>
          <w:sz w:val="24"/>
          <w:szCs w:val="24"/>
        </w:rPr>
      </w:pPr>
      <w:r w:rsidRPr="008D1126">
        <w:rPr>
          <w:rFonts w:ascii="Times New Roman" w:eastAsia="Arial" w:hAnsi="Times New Roman"/>
          <w:bCs/>
          <w:sz w:val="20"/>
          <w:szCs w:val="20"/>
        </w:rPr>
        <w:t>Teenuse ühe tunni hind koos KM-ga (täpsusega kaks kohta peale koma)</w:t>
      </w:r>
      <w:r>
        <w:rPr>
          <w:rFonts w:ascii="Times New Roman" w:hAnsi="Times New Roman"/>
          <w:i/>
          <w:sz w:val="24"/>
          <w:szCs w:val="24"/>
        </w:rPr>
        <w:t>.</w:t>
      </w:r>
    </w:p>
    <w:tbl>
      <w:tblPr>
        <w:tblW w:w="5110" w:type="pct"/>
        <w:jc w:val="center"/>
        <w:tblLayout w:type="fixed"/>
        <w:tblCellMar>
          <w:left w:w="70" w:type="dxa"/>
          <w:right w:w="70" w:type="dxa"/>
        </w:tblCellMar>
        <w:tblLook w:val="04A0" w:firstRow="1" w:lastRow="0" w:firstColumn="1" w:lastColumn="0" w:noHBand="0" w:noVBand="1"/>
      </w:tblPr>
      <w:tblGrid>
        <w:gridCol w:w="1271"/>
        <w:gridCol w:w="1251"/>
        <w:gridCol w:w="6562"/>
        <w:gridCol w:w="1307"/>
        <w:gridCol w:w="1304"/>
        <w:gridCol w:w="1304"/>
        <w:gridCol w:w="1301"/>
      </w:tblGrid>
      <w:tr w:rsidR="000C51B5" w:rsidRPr="00360FAF" w14:paraId="1DFD9D86" w14:textId="1873B18F" w:rsidTr="00060696">
        <w:trPr>
          <w:trHeight w:val="752"/>
          <w:jc w:val="center"/>
        </w:trPr>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0AF16F"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CD2EA"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nimetus</w:t>
            </w:r>
          </w:p>
        </w:tc>
        <w:tc>
          <w:tcPr>
            <w:tcW w:w="229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7943F90"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kirjeldus</w:t>
            </w:r>
          </w:p>
        </w:tc>
        <w:tc>
          <w:tcPr>
            <w:tcW w:w="45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4D574803"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793" w14:textId="77777777" w:rsidR="005045A1" w:rsidRPr="000C51B5" w:rsidRDefault="005045A1" w:rsidP="005045A1">
            <w:pPr>
              <w:spacing w:after="0" w:line="240" w:lineRule="auto"/>
              <w:jc w:val="center"/>
              <w:rPr>
                <w:rFonts w:ascii="Times New Roman" w:eastAsia="Arial" w:hAnsi="Times New Roman"/>
                <w:b/>
                <w:sz w:val="20"/>
                <w:szCs w:val="20"/>
              </w:rPr>
            </w:pPr>
            <w:r w:rsidRPr="000C51B5">
              <w:rPr>
                <w:rFonts w:ascii="Times New Roman" w:eastAsia="Arial" w:hAnsi="Times New Roman"/>
                <w:b/>
                <w:sz w:val="20"/>
                <w:szCs w:val="20"/>
              </w:rPr>
              <w:t>Teenuse ühe tunni* hind ilma KM-ta</w:t>
            </w:r>
          </w:p>
          <w:p w14:paraId="350F10A0" w14:textId="66DC45D4" w:rsidR="000C51B5" w:rsidRPr="00360FAF" w:rsidRDefault="000C51B5" w:rsidP="00062064">
            <w:pPr>
              <w:spacing w:after="0" w:line="240" w:lineRule="auto"/>
              <w:rPr>
                <w:rFonts w:ascii="Arial" w:eastAsia="Times New Roman" w:hAnsi="Arial" w:cs="Arial"/>
                <w:b/>
                <w:bCs/>
                <w:color w:val="000000"/>
                <w:sz w:val="18"/>
                <w:szCs w:val="18"/>
                <w:lang w:eastAsia="et-EE"/>
              </w:rPr>
            </w:pPr>
          </w:p>
        </w:tc>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407C2" w14:textId="77777777" w:rsidR="005045A1" w:rsidRPr="000C51B5" w:rsidRDefault="005045A1" w:rsidP="005045A1">
            <w:pPr>
              <w:spacing w:after="0" w:line="240" w:lineRule="auto"/>
              <w:jc w:val="center"/>
              <w:rPr>
                <w:rFonts w:ascii="Times New Roman" w:eastAsia="Arial" w:hAnsi="Times New Roman"/>
                <w:b/>
                <w:sz w:val="20"/>
                <w:szCs w:val="20"/>
              </w:rPr>
            </w:pPr>
            <w:r w:rsidRPr="000C51B5">
              <w:rPr>
                <w:rFonts w:ascii="Times New Roman" w:eastAsia="Arial" w:hAnsi="Times New Roman"/>
                <w:b/>
                <w:sz w:val="20"/>
                <w:szCs w:val="20"/>
              </w:rPr>
              <w:t>KM</w:t>
            </w:r>
          </w:p>
          <w:p w14:paraId="2938A4E6" w14:textId="21DAA480" w:rsidR="000C51B5" w:rsidRPr="00CC2F6B" w:rsidRDefault="005045A1" w:rsidP="005045A1">
            <w:pPr>
              <w:widowControl w:val="0"/>
              <w:kinsoku w:val="0"/>
              <w:autoSpaceDE w:val="0"/>
              <w:autoSpaceDN w:val="0"/>
              <w:adjustRightInd w:val="0"/>
              <w:spacing w:after="0" w:line="192" w:lineRule="auto"/>
              <w:jc w:val="center"/>
              <w:rPr>
                <w:rFonts w:ascii="Times New Roman" w:eastAsia="Times New Roman" w:hAnsi="Times New Roman"/>
                <w:b/>
                <w:bCs/>
                <w:color w:val="000000"/>
              </w:rPr>
            </w:pPr>
            <w:r w:rsidRPr="000C51B5">
              <w:rPr>
                <w:rFonts w:ascii="Times New Roman" w:eastAsia="Arial" w:hAnsi="Times New Roman"/>
                <w:iCs/>
                <w:sz w:val="20"/>
                <w:szCs w:val="20"/>
              </w:rPr>
              <w:t>Kui KM ei lisandu, märkida 0</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F7731" w14:textId="71B9963B" w:rsidR="000C51B5" w:rsidRPr="00CC2F6B" w:rsidRDefault="005045A1" w:rsidP="00062064">
            <w:pPr>
              <w:widowControl w:val="0"/>
              <w:kinsoku w:val="0"/>
              <w:autoSpaceDE w:val="0"/>
              <w:autoSpaceDN w:val="0"/>
              <w:adjustRightInd w:val="0"/>
              <w:spacing w:after="0" w:line="192" w:lineRule="auto"/>
              <w:rPr>
                <w:rFonts w:ascii="Times New Roman" w:eastAsia="Times New Roman" w:hAnsi="Times New Roman"/>
                <w:b/>
                <w:bCs/>
                <w:color w:val="000000"/>
              </w:rPr>
            </w:pPr>
            <w:r w:rsidRPr="00657C4D">
              <w:rPr>
                <w:rFonts w:ascii="Times New Roman" w:eastAsia="Arial" w:hAnsi="Times New Roman"/>
                <w:b/>
                <w:sz w:val="20"/>
                <w:szCs w:val="20"/>
              </w:rPr>
              <w:t>Teenuse ühe tunni hind koos KM-ga</w:t>
            </w:r>
          </w:p>
        </w:tc>
      </w:tr>
      <w:tr w:rsidR="00B254D0" w:rsidRPr="00360FAF" w14:paraId="38D2A453" w14:textId="343C6E24" w:rsidTr="00C57910">
        <w:trPr>
          <w:trHeight w:val="1261"/>
          <w:jc w:val="center"/>
        </w:trPr>
        <w:tc>
          <w:tcPr>
            <w:tcW w:w="444" w:type="pct"/>
            <w:tcBorders>
              <w:top w:val="nil"/>
              <w:left w:val="single" w:sz="4" w:space="0" w:color="000000"/>
              <w:bottom w:val="single" w:sz="4" w:space="0" w:color="auto"/>
              <w:right w:val="single" w:sz="4" w:space="0" w:color="000000"/>
            </w:tcBorders>
            <w:shd w:val="clear" w:color="auto" w:fill="auto"/>
            <w:vAlign w:val="center"/>
            <w:hideMark/>
          </w:tcPr>
          <w:p w14:paraId="2590D787"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437" w:type="pct"/>
            <w:tcBorders>
              <w:top w:val="single" w:sz="4" w:space="0" w:color="auto"/>
              <w:left w:val="nil"/>
              <w:bottom w:val="single" w:sz="4" w:space="0" w:color="auto"/>
              <w:right w:val="single" w:sz="4" w:space="0" w:color="000000"/>
            </w:tcBorders>
            <w:shd w:val="clear" w:color="FFFFFF" w:fill="FFFFFF"/>
            <w:vAlign w:val="center"/>
            <w:hideMark/>
          </w:tcPr>
          <w:p w14:paraId="40A9123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312C75FD"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11B7329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2294" w:type="pct"/>
            <w:tcBorders>
              <w:top w:val="single" w:sz="4" w:space="0" w:color="auto"/>
              <w:left w:val="nil"/>
              <w:bottom w:val="single" w:sz="4" w:space="0" w:color="auto"/>
              <w:right w:val="single" w:sz="4" w:space="0" w:color="000000"/>
            </w:tcBorders>
            <w:shd w:val="clear" w:color="auto" w:fill="auto"/>
            <w:vAlign w:val="center"/>
            <w:hideMark/>
          </w:tcPr>
          <w:p w14:paraId="77F32C5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46FA16B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034590F2" w14:textId="5395A349" w:rsidR="00B254D0" w:rsidRPr="00360FAF" w:rsidRDefault="00B254D0" w:rsidP="00B254D0">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1ED64512" w14:textId="77777777" w:rsidR="00B254D0" w:rsidRPr="00360FAF" w:rsidRDefault="00B254D0" w:rsidP="00B254D0">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keelduja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1D247D04" w14:textId="77777777" w:rsidR="00B254D0" w:rsidRDefault="00B254D0" w:rsidP="00B254D0">
            <w:pPr>
              <w:spacing w:after="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1BDCB2C9" w14:textId="77777777" w:rsidR="00B254D0" w:rsidRPr="00360FAF" w:rsidRDefault="00B254D0" w:rsidP="00B254D0">
            <w:pPr>
              <w:spacing w:after="0" w:line="252" w:lineRule="auto"/>
              <w:rPr>
                <w:rFonts w:ascii="Arial" w:hAnsi="Arial" w:cs="Arial"/>
                <w:sz w:val="18"/>
                <w:szCs w:val="18"/>
              </w:rPr>
            </w:pPr>
            <w:r w:rsidRPr="00360FAF">
              <w:rPr>
                <w:rFonts w:ascii="Arial" w:hAnsi="Arial" w:cs="Arial"/>
                <w:sz w:val="18"/>
                <w:szCs w:val="18"/>
                <w:lang w:eastAsia="et-EE"/>
              </w:rPr>
              <w:t xml:space="preserve">Teenuskomponent ei ole inimese regulaarne igapäevane nõustamine ja toetamine.  </w:t>
            </w:r>
          </w:p>
          <w:p w14:paraId="7CC38290" w14:textId="77777777" w:rsidR="00B254D0" w:rsidRPr="00360FAF" w:rsidRDefault="00B254D0" w:rsidP="00B254D0">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533DC619"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auto" w:fill="auto"/>
            <w:vAlign w:val="center"/>
            <w:hideMark/>
          </w:tcPr>
          <w:p w14:paraId="03E59B6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single" w:sz="8" w:space="0" w:color="auto"/>
              <w:left w:val="single" w:sz="4" w:space="0" w:color="auto"/>
              <w:bottom w:val="single" w:sz="8" w:space="0" w:color="auto"/>
              <w:right w:val="single" w:sz="4" w:space="0" w:color="auto"/>
            </w:tcBorders>
            <w:shd w:val="clear" w:color="auto" w:fill="auto"/>
            <w:vAlign w:val="center"/>
          </w:tcPr>
          <w:p w14:paraId="1A869A1A" w14:textId="1A2C126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single" w:sz="8" w:space="0" w:color="auto"/>
              <w:left w:val="nil"/>
              <w:bottom w:val="single" w:sz="8" w:space="0" w:color="auto"/>
              <w:right w:val="single" w:sz="4" w:space="0" w:color="auto"/>
            </w:tcBorders>
            <w:shd w:val="clear" w:color="auto" w:fill="auto"/>
            <w:vAlign w:val="center"/>
          </w:tcPr>
          <w:p w14:paraId="06E2DECA" w14:textId="216E291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single" w:sz="8" w:space="0" w:color="auto"/>
              <w:left w:val="nil"/>
              <w:bottom w:val="single" w:sz="8" w:space="0" w:color="auto"/>
              <w:right w:val="single" w:sz="8" w:space="0" w:color="auto"/>
            </w:tcBorders>
            <w:shd w:val="clear" w:color="auto" w:fill="auto"/>
            <w:vAlign w:val="center"/>
          </w:tcPr>
          <w:p w14:paraId="0D5A1EAB" w14:textId="6321C422"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101FA34" w14:textId="55573374" w:rsidTr="00C57910">
        <w:trPr>
          <w:trHeight w:val="540"/>
          <w:jc w:val="center"/>
        </w:trPr>
        <w:tc>
          <w:tcPr>
            <w:tcW w:w="444" w:type="pct"/>
            <w:vMerge w:val="restart"/>
            <w:tcBorders>
              <w:top w:val="single" w:sz="4" w:space="0" w:color="auto"/>
              <w:left w:val="single" w:sz="4" w:space="0" w:color="auto"/>
              <w:right w:val="single" w:sz="4" w:space="0" w:color="000000"/>
            </w:tcBorders>
            <w:shd w:val="clear" w:color="auto" w:fill="auto"/>
            <w:vAlign w:val="center"/>
            <w:hideMark/>
          </w:tcPr>
          <w:p w14:paraId="03F6C592"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Pere toetamine</w:t>
            </w:r>
          </w:p>
          <w:p w14:paraId="2D06151B" w14:textId="77777777" w:rsidR="00B254D0" w:rsidRPr="00360FAF" w:rsidRDefault="00B254D0" w:rsidP="00B254D0">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t>Teenus-komponendid on suunat</w:t>
            </w:r>
            <w:r>
              <w:rPr>
                <w:rFonts w:ascii="Arial" w:eastAsia="Times New Roman" w:hAnsi="Arial" w:cs="Arial"/>
                <w:bCs/>
                <w:color w:val="000000"/>
                <w:sz w:val="18"/>
                <w:szCs w:val="18"/>
                <w:lang w:eastAsia="et-EE"/>
              </w:rPr>
              <w:t>ud toetama ja 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437" w:type="pct"/>
            <w:vMerge w:val="restart"/>
            <w:tcBorders>
              <w:top w:val="single" w:sz="4" w:space="0" w:color="auto"/>
              <w:left w:val="nil"/>
              <w:right w:val="single" w:sz="4" w:space="0" w:color="000000"/>
            </w:tcBorders>
            <w:shd w:val="clear" w:color="FFFFFF" w:fill="FFFFFF"/>
            <w:vAlign w:val="center"/>
            <w:hideMark/>
          </w:tcPr>
          <w:p w14:paraId="5D6486F2"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 perele</w:t>
            </w:r>
          </w:p>
        </w:tc>
        <w:tc>
          <w:tcPr>
            <w:tcW w:w="2294" w:type="pct"/>
            <w:vMerge w:val="restart"/>
            <w:tcBorders>
              <w:top w:val="single" w:sz="4" w:space="0" w:color="auto"/>
              <w:left w:val="nil"/>
              <w:right w:val="single" w:sz="4" w:space="0" w:color="000000"/>
            </w:tcBorders>
            <w:shd w:val="clear" w:color="auto" w:fill="auto"/>
            <w:vAlign w:val="center"/>
            <w:hideMark/>
          </w:tcPr>
          <w:p w14:paraId="4D1FD84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Psühholoogiline nõustamine, psühhoteraapia perele (psüühilise erivajadusega inimese hooldus- ja toetuskoormusega kaasnevate olukordadega toimetulekuks), sh teraapia koos abivajava isikuga.  </w:t>
            </w:r>
          </w:p>
          <w:p w14:paraId="4E1E7AC6" w14:textId="59B9482A" w:rsidR="00B254D0" w:rsidRPr="00360FAF" w:rsidRDefault="00B254D0" w:rsidP="00B254D0">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0258CDB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3D94392" w14:textId="35C0031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0D44449" w14:textId="522D7A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D5DBEDD" w14:textId="27CBD816"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4E77A2B0" w14:textId="606FCFF7" w:rsidTr="00C57910">
        <w:trPr>
          <w:trHeight w:val="540"/>
          <w:jc w:val="center"/>
        </w:trPr>
        <w:tc>
          <w:tcPr>
            <w:tcW w:w="444" w:type="pct"/>
            <w:vMerge/>
            <w:tcBorders>
              <w:left w:val="single" w:sz="4" w:space="0" w:color="auto"/>
              <w:right w:val="single" w:sz="4" w:space="0" w:color="000000"/>
            </w:tcBorders>
            <w:shd w:val="clear" w:color="auto" w:fill="auto"/>
            <w:vAlign w:val="center"/>
          </w:tcPr>
          <w:p w14:paraId="23E87648"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280E7662"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4DE0595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tcPr>
          <w:p w14:paraId="32D0C40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DFD6E28" w14:textId="76A5C66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49B1574" w14:textId="123AD90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C8A32F6" w14:textId="22437DB9"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4133EBC1" w14:textId="1CD1E75A" w:rsidTr="00C57910">
        <w:trPr>
          <w:trHeight w:val="1032"/>
          <w:jc w:val="center"/>
        </w:trPr>
        <w:tc>
          <w:tcPr>
            <w:tcW w:w="444" w:type="pct"/>
            <w:vMerge/>
            <w:tcBorders>
              <w:left w:val="single" w:sz="4" w:space="0" w:color="auto"/>
              <w:right w:val="single" w:sz="4" w:space="0" w:color="000000"/>
            </w:tcBorders>
            <w:vAlign w:val="center"/>
            <w:hideMark/>
          </w:tcPr>
          <w:p w14:paraId="5EA90F9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6C7923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DE47ED">
              <w:rPr>
                <w:rFonts w:ascii="Arial" w:eastAsia="Times New Roman" w:hAnsi="Arial" w:cs="Arial"/>
                <w:b/>
                <w:color w:val="000000"/>
                <w:sz w:val="18"/>
                <w:szCs w:val="18"/>
                <w:lang w:eastAsia="et-EE"/>
              </w:rPr>
              <w:t>Pere nõustamine</w:t>
            </w:r>
            <w:r w:rsidRPr="00360FAF">
              <w:rPr>
                <w:rFonts w:ascii="Arial" w:eastAsia="Times New Roman" w:hAnsi="Arial" w:cs="Arial"/>
                <w:b/>
                <w:color w:val="000000"/>
                <w:sz w:val="18"/>
                <w:szCs w:val="18"/>
                <w:lang w:eastAsia="et-EE"/>
              </w:rPr>
              <w:t xml:space="preserve"> ja koolitus</w:t>
            </w:r>
          </w:p>
        </w:tc>
        <w:tc>
          <w:tcPr>
            <w:tcW w:w="2294" w:type="pct"/>
            <w:vMerge w:val="restart"/>
            <w:tcBorders>
              <w:top w:val="nil"/>
              <w:left w:val="nil"/>
              <w:right w:val="single" w:sz="4" w:space="0" w:color="auto"/>
            </w:tcBorders>
            <w:shd w:val="clear" w:color="auto" w:fill="auto"/>
            <w:vAlign w:val="center"/>
            <w:hideMark/>
          </w:tcPr>
          <w:p w14:paraId="1666F8D1" w14:textId="77777777" w:rsidR="00B254D0" w:rsidRPr="00360FAF" w:rsidRDefault="00B254D0" w:rsidP="00B254D0">
            <w:pPr>
              <w:pBdr>
                <w:top w:val="single" w:sz="4" w:space="1" w:color="auto"/>
              </w:pBd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0764335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00836881" w14:textId="2A130433"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Family Education and Training 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 (Hamilton, Kanada)</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CD0F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9F9DA2E" w14:textId="4E01C6EA"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B0BC5B9" w14:textId="0FEB394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BA53552" w14:textId="50BA235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0B55C55" w14:textId="4BFB6B85" w:rsidTr="00C57910">
        <w:trPr>
          <w:trHeight w:val="1032"/>
          <w:jc w:val="center"/>
        </w:trPr>
        <w:tc>
          <w:tcPr>
            <w:tcW w:w="444" w:type="pct"/>
            <w:vMerge/>
            <w:tcBorders>
              <w:left w:val="single" w:sz="4" w:space="0" w:color="auto"/>
              <w:right w:val="single" w:sz="4" w:space="0" w:color="000000"/>
            </w:tcBorders>
            <w:vAlign w:val="center"/>
          </w:tcPr>
          <w:p w14:paraId="7FE82B2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top w:val="single" w:sz="4" w:space="0" w:color="auto"/>
              <w:left w:val="nil"/>
              <w:bottom w:val="single" w:sz="4" w:space="0" w:color="auto"/>
              <w:right w:val="single" w:sz="4" w:space="0" w:color="000000"/>
            </w:tcBorders>
            <w:shd w:val="clear" w:color="FFFFFF" w:fill="FFFFFF"/>
            <w:vAlign w:val="center"/>
          </w:tcPr>
          <w:p w14:paraId="08CD0B95"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auto" w:fill="auto"/>
            <w:vAlign w:val="center"/>
          </w:tcPr>
          <w:p w14:paraId="3D420974"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auto"/>
            </w:tcBorders>
            <w:shd w:val="clear" w:color="auto" w:fill="auto"/>
            <w:vAlign w:val="center"/>
          </w:tcPr>
          <w:p w14:paraId="2971751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0A4E36C" w14:textId="1E37CA0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3BD4F84" w14:textId="62597DB1"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758BA44" w14:textId="3538E297"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2EB6D639" w14:textId="71EE7A39" w:rsidTr="00C57910">
        <w:trPr>
          <w:trHeight w:val="1032"/>
          <w:jc w:val="center"/>
        </w:trPr>
        <w:tc>
          <w:tcPr>
            <w:tcW w:w="444" w:type="pct"/>
            <w:vMerge/>
            <w:tcBorders>
              <w:left w:val="single" w:sz="4" w:space="0" w:color="auto"/>
              <w:right w:val="single" w:sz="4" w:space="0" w:color="000000"/>
            </w:tcBorders>
            <w:vAlign w:val="center"/>
            <w:hideMark/>
          </w:tcPr>
          <w:p w14:paraId="58A40843"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right w:val="single" w:sz="4" w:space="0" w:color="000000"/>
            </w:tcBorders>
            <w:shd w:val="clear" w:color="FFFFFF" w:fill="FFFFFF"/>
            <w:vAlign w:val="center"/>
            <w:hideMark/>
          </w:tcPr>
          <w:p w14:paraId="27DDE069"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w:t>
            </w:r>
            <w:r>
              <w:rPr>
                <w:rFonts w:ascii="Arial" w:eastAsia="Times New Roman" w:hAnsi="Arial" w:cs="Arial"/>
                <w:b/>
                <w:color w:val="000000"/>
                <w:sz w:val="18"/>
                <w:szCs w:val="18"/>
                <w:lang w:eastAsia="et-EE"/>
              </w:rPr>
              <w:t>-</w:t>
            </w:r>
            <w:r w:rsidRPr="00360FAF">
              <w:rPr>
                <w:rFonts w:ascii="Arial" w:eastAsia="Times New Roman" w:hAnsi="Arial" w:cs="Arial"/>
                <w:b/>
                <w:color w:val="000000"/>
                <w:sz w:val="18"/>
                <w:szCs w:val="18"/>
                <w:lang w:eastAsia="et-EE"/>
              </w:rPr>
              <w:t>nõustamine perele</w:t>
            </w:r>
          </w:p>
        </w:tc>
        <w:tc>
          <w:tcPr>
            <w:tcW w:w="2294" w:type="pct"/>
            <w:vMerge w:val="restart"/>
            <w:tcBorders>
              <w:top w:val="single" w:sz="4" w:space="0" w:color="auto"/>
              <w:left w:val="nil"/>
              <w:right w:val="single" w:sz="4" w:space="0" w:color="000000"/>
            </w:tcBorders>
            <w:shd w:val="clear" w:color="auto" w:fill="auto"/>
            <w:vAlign w:val="center"/>
            <w:hideMark/>
          </w:tcPr>
          <w:p w14:paraId="2495827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Kogemusnõustamine perele sarnase kogemusega perede või taastujast kogemusnõustaja poolt.</w:t>
            </w:r>
          </w:p>
          <w:p w14:paraId="16B9B75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516CBF3F" w14:textId="6DBC38DC"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nõustamine raske, sügava või püsiva psüühikahäire (</w:t>
            </w:r>
            <w:r>
              <w:rPr>
                <w:rFonts w:ascii="Arial" w:eastAsia="Times New Roman" w:hAnsi="Arial" w:cs="Arial"/>
                <w:color w:val="000000"/>
                <w:sz w:val="18"/>
                <w:szCs w:val="18"/>
                <w:lang w:eastAsia="et-EE"/>
              </w:rPr>
              <w:t>teenusmudeli katsetamise</w:t>
            </w:r>
            <w:r w:rsidRPr="00360FAF">
              <w:rPr>
                <w:rFonts w:ascii="Arial" w:eastAsia="Times New Roman" w:hAnsi="Arial" w:cs="Arial"/>
                <w:color w:val="000000"/>
                <w:sz w:val="18"/>
                <w:szCs w:val="18"/>
                <w:lang w:eastAsia="et-EE"/>
              </w:rPr>
              <w:t xml:space="preserve"> 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53F1A80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8C81411" w14:textId="22A80BB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4AAA16B" w14:textId="304A04D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4D3CD66" w14:textId="5D4EBA32"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A606A91" w14:textId="2C7BA317" w:rsidTr="00C57910">
        <w:trPr>
          <w:trHeight w:val="1032"/>
          <w:jc w:val="center"/>
        </w:trPr>
        <w:tc>
          <w:tcPr>
            <w:tcW w:w="444" w:type="pct"/>
            <w:vMerge/>
            <w:tcBorders>
              <w:left w:val="single" w:sz="4" w:space="0" w:color="auto"/>
              <w:right w:val="single" w:sz="4" w:space="0" w:color="000000"/>
            </w:tcBorders>
            <w:vAlign w:val="center"/>
          </w:tcPr>
          <w:p w14:paraId="374520E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720BE960"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4E04EF3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000000"/>
              <w:right w:val="single" w:sz="4" w:space="0" w:color="000000"/>
            </w:tcBorders>
            <w:shd w:val="clear" w:color="auto" w:fill="auto"/>
            <w:vAlign w:val="center"/>
          </w:tcPr>
          <w:p w14:paraId="2E5963F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r>
              <w:rPr>
                <w:rFonts w:ascii="Arial" w:eastAsia="Times New Roman" w:hAnsi="Arial" w:cs="Arial"/>
                <w:color w:val="000000"/>
                <w:sz w:val="18"/>
                <w:szCs w:val="18"/>
                <w:lang w:eastAsia="et-EE"/>
              </w:rPr>
              <w:t xml:space="preserve"> </w:t>
            </w:r>
          </w:p>
        </w:tc>
        <w:tc>
          <w:tcPr>
            <w:tcW w:w="456" w:type="pct"/>
            <w:tcBorders>
              <w:top w:val="nil"/>
              <w:left w:val="single" w:sz="4" w:space="0" w:color="auto"/>
              <w:bottom w:val="single" w:sz="8" w:space="0" w:color="auto"/>
              <w:right w:val="single" w:sz="4" w:space="0" w:color="auto"/>
            </w:tcBorders>
            <w:shd w:val="clear" w:color="auto" w:fill="auto"/>
            <w:vAlign w:val="center"/>
          </w:tcPr>
          <w:p w14:paraId="365C34C0" w14:textId="675FEE9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31297BD" w14:textId="0DFABE3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E2C6573" w14:textId="23D71985"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7E84655" w14:textId="283CBA2E" w:rsidTr="00C57910">
        <w:trPr>
          <w:trHeight w:val="983"/>
          <w:jc w:val="center"/>
        </w:trPr>
        <w:tc>
          <w:tcPr>
            <w:tcW w:w="444" w:type="pct"/>
            <w:vMerge/>
            <w:tcBorders>
              <w:left w:val="single" w:sz="4" w:space="0" w:color="auto"/>
              <w:right w:val="single" w:sz="4" w:space="0" w:color="000000"/>
            </w:tcBorders>
            <w:vAlign w:val="center"/>
            <w:hideMark/>
          </w:tcPr>
          <w:p w14:paraId="2FE4F4B9"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7D8D31F3"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294" w:type="pct"/>
            <w:vMerge w:val="restart"/>
            <w:tcBorders>
              <w:top w:val="nil"/>
              <w:left w:val="nil"/>
              <w:right w:val="single" w:sz="4" w:space="0" w:color="000000"/>
            </w:tcBorders>
            <w:shd w:val="clear" w:color="auto" w:fill="auto"/>
            <w:vAlign w:val="center"/>
            <w:hideMark/>
          </w:tcPr>
          <w:p w14:paraId="2080DC54" w14:textId="77777777" w:rsidR="00B254D0" w:rsidRPr="008A7F20" w:rsidRDefault="00B254D0" w:rsidP="00B254D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Ajutise hoiu teenus kodus või teenuseosutaja juures, eesmärgiga võimaldada lähedastele puhkust – teenuskomponendil eesmärk pere suunal. </w:t>
            </w:r>
          </w:p>
          <w:p w14:paraId="0A9142E2" w14:textId="77777777" w:rsidR="00B254D0" w:rsidRPr="008A7F20" w:rsidRDefault="00B254D0" w:rsidP="00B254D0">
            <w:pPr>
              <w:spacing w:after="0" w:line="240" w:lineRule="auto"/>
              <w:rPr>
                <w:rFonts w:eastAsia="Times New Roman" w:cs="Arial"/>
                <w:color w:val="FF0000"/>
                <w:sz w:val="18"/>
                <w:szCs w:val="18"/>
                <w:lang w:eastAsia="et-EE"/>
              </w:rPr>
            </w:pPr>
          </w:p>
          <w:p w14:paraId="01BF8CB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lastRenderedPageBreak/>
              <w:t xml:space="preserve">Abivajadusega inimesele teenuskomponenti lühiajaliselt osutades on selle sees tagatud lisatoetuse komponentidest vähemalt igapäevaelu toetamine ning vaba aja ja huvitegevuse toetamine. </w:t>
            </w:r>
          </w:p>
          <w:p w14:paraId="2C859C80"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Vastavalt inimese vajadustele saavad sellele lisanduda ka teenuskomponentide – liikumine eluruumides, füüsilise aktiivsuse toetamine – tegevused.</w:t>
            </w:r>
          </w:p>
          <w:p w14:paraId="1CD19C71" w14:textId="77777777" w:rsidR="00B254D0" w:rsidRPr="008A7F20" w:rsidRDefault="00B254D0" w:rsidP="00B254D0">
            <w:pPr>
              <w:spacing w:after="0" w:line="240" w:lineRule="auto"/>
              <w:rPr>
                <w:rFonts w:eastAsia="Times New Roman" w:cs="Arial"/>
                <w:sz w:val="18"/>
                <w:szCs w:val="18"/>
                <w:lang w:eastAsia="et-EE"/>
              </w:rPr>
            </w:pPr>
          </w:p>
          <w:p w14:paraId="306B5F89"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14:paraId="223CE55C"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Kui teenuskomponenti kasutab pere ja abivajaja lühiajaliselt ja ajutiselt, siis tuleb osutada ja arvestada intervallhoidu, kui erinevate lisatoetuse komponentide tervikut. Sellele ei lisandu samaaegselt eraldi teisi lisatoetuse komponente.</w:t>
            </w:r>
          </w:p>
          <w:p w14:paraId="1537C50E" w14:textId="77777777" w:rsidR="00B254D0" w:rsidRPr="008A7F20" w:rsidRDefault="00B254D0" w:rsidP="00B254D0">
            <w:pPr>
              <w:spacing w:after="0" w:line="240" w:lineRule="auto"/>
              <w:rPr>
                <w:rFonts w:eastAsia="Times New Roman" w:cs="Arial"/>
                <w:sz w:val="18"/>
                <w:szCs w:val="18"/>
                <w:lang w:eastAsia="et-EE"/>
              </w:rPr>
            </w:pPr>
          </w:p>
          <w:p w14:paraId="178F5A4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Intervallhoid ole inimesele regulaarselt igal tööpäeval teenuseosutaja juures päevasel ajal toimetulekuks vajalike teenuskomponentide osutamisega. </w:t>
            </w:r>
          </w:p>
          <w:p w14:paraId="7186B4AC"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57CE1FBF" w14:textId="77777777" w:rsidR="00B254D0" w:rsidRPr="008A7F20" w:rsidRDefault="00B254D0" w:rsidP="00B254D0">
            <w:pPr>
              <w:spacing w:after="0" w:line="240" w:lineRule="auto"/>
              <w:rPr>
                <w:rFonts w:eastAsia="Times New Roman" w:cs="Arial"/>
                <w:sz w:val="18"/>
                <w:szCs w:val="18"/>
                <w:lang w:eastAsia="et-EE"/>
              </w:rPr>
            </w:pPr>
          </w:p>
          <w:p w14:paraId="19A4C692"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Koduses keskkonnas inimesele intervallhoiu teenuskomponendi osutamisel rakenduvad samad põhimõtted.</w:t>
            </w:r>
          </w:p>
          <w:p w14:paraId="61627CE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1A5E3D54" w14:textId="77777777" w:rsidR="00B254D0" w:rsidRPr="008A7F20" w:rsidRDefault="00B254D0" w:rsidP="00B254D0">
            <w:pPr>
              <w:spacing w:after="0" w:line="240" w:lineRule="auto"/>
              <w:rPr>
                <w:rFonts w:eastAsia="Times New Roman" w:cs="Arial"/>
                <w:sz w:val="18"/>
                <w:szCs w:val="18"/>
                <w:lang w:eastAsia="et-EE"/>
              </w:rPr>
            </w:pPr>
          </w:p>
          <w:p w14:paraId="3C6508CD" w14:textId="2C6374B7" w:rsidR="00B254D0" w:rsidRPr="00360FAF" w:rsidRDefault="00B254D0" w:rsidP="00B254D0">
            <w:pPr>
              <w:spacing w:after="0" w:line="240" w:lineRule="auto"/>
              <w:rPr>
                <w:rFonts w:ascii="Arial" w:eastAsia="Times New Roman" w:hAnsi="Arial" w:cs="Arial"/>
                <w:color w:val="000000"/>
                <w:sz w:val="18"/>
                <w:szCs w:val="18"/>
                <w:lang w:eastAsia="et-EE"/>
              </w:rPr>
            </w:pPr>
            <w:r w:rsidRPr="008A7F20">
              <w:rPr>
                <w:rFonts w:eastAsia="Times New Roman" w:cs="Arial"/>
                <w:sz w:val="18"/>
                <w:szCs w:val="18"/>
                <w:lang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r>
              <w:rPr>
                <w:rFonts w:eastAsia="Times New Roman" w:cs="Arial"/>
                <w:sz w:val="18"/>
                <w:szCs w:val="18"/>
                <w:lang w:eastAsia="et-EE"/>
              </w:rPr>
              <w:t>.</w:t>
            </w:r>
          </w:p>
        </w:tc>
        <w:tc>
          <w:tcPr>
            <w:tcW w:w="457" w:type="pct"/>
            <w:tcBorders>
              <w:top w:val="nil"/>
              <w:left w:val="nil"/>
              <w:bottom w:val="single" w:sz="4" w:space="0" w:color="000000"/>
              <w:right w:val="single" w:sz="4" w:space="0" w:color="000000"/>
            </w:tcBorders>
            <w:shd w:val="clear" w:color="auto" w:fill="auto"/>
            <w:vAlign w:val="center"/>
            <w:hideMark/>
          </w:tcPr>
          <w:p w14:paraId="0B0F66AF"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8E3029E" w14:textId="40A280F6"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46BB3C92" w14:textId="6EB569A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CBF428A" w14:textId="6651E46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38B701B5" w14:textId="10687B15" w:rsidTr="00C57910">
        <w:trPr>
          <w:trHeight w:val="2796"/>
          <w:jc w:val="center"/>
        </w:trPr>
        <w:tc>
          <w:tcPr>
            <w:tcW w:w="444" w:type="pct"/>
            <w:vMerge/>
            <w:tcBorders>
              <w:left w:val="single" w:sz="4" w:space="0" w:color="auto"/>
              <w:bottom w:val="single" w:sz="4" w:space="0" w:color="000000"/>
              <w:right w:val="single" w:sz="4" w:space="0" w:color="000000"/>
            </w:tcBorders>
            <w:vAlign w:val="center"/>
          </w:tcPr>
          <w:p w14:paraId="54DF0A09"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0B90EF5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523A7794"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280A519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EE8EC1E" w14:textId="2A06843A"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41B556A" w14:textId="1256E11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3468B08" w14:textId="353A22D4"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A5B83AF" w14:textId="14506071" w:rsidTr="00C57910">
        <w:trPr>
          <w:trHeight w:val="1344"/>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5FC9492E"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Sotsiaalsed suhted</w:t>
            </w:r>
          </w:p>
        </w:tc>
        <w:tc>
          <w:tcPr>
            <w:tcW w:w="437" w:type="pct"/>
            <w:vMerge w:val="restart"/>
            <w:tcBorders>
              <w:top w:val="single" w:sz="4" w:space="0" w:color="000000"/>
              <w:left w:val="nil"/>
              <w:right w:val="single" w:sz="4" w:space="0" w:color="000000"/>
            </w:tcBorders>
            <w:shd w:val="clear" w:color="FFFFFF" w:fill="FFFFFF"/>
            <w:vAlign w:val="center"/>
            <w:hideMark/>
          </w:tcPr>
          <w:p w14:paraId="48094E0A"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294" w:type="pct"/>
            <w:vMerge w:val="restart"/>
            <w:tcBorders>
              <w:top w:val="single" w:sz="4" w:space="0" w:color="000000"/>
              <w:left w:val="nil"/>
              <w:right w:val="single" w:sz="4" w:space="0" w:color="000000"/>
            </w:tcBorders>
            <w:shd w:val="clear" w:color="auto" w:fill="auto"/>
            <w:vAlign w:val="center"/>
            <w:hideMark/>
          </w:tcPr>
          <w:p w14:paraId="62692DB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780A9B3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49F27F5A"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770C73D6"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33C4D845"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21A9AEE7" w14:textId="77777777" w:rsidR="00B254D0" w:rsidRPr="00360FAF" w:rsidRDefault="00B254D0" w:rsidP="00B254D0">
            <w:pPr>
              <w:spacing w:after="0" w:line="240" w:lineRule="auto"/>
              <w:ind w:left="360"/>
              <w:rPr>
                <w:rFonts w:ascii="Arial" w:eastAsia="Times New Roman" w:hAnsi="Arial" w:cs="Arial"/>
                <w:color w:val="000000"/>
                <w:sz w:val="18"/>
                <w:szCs w:val="18"/>
                <w:lang w:eastAsia="et-EE"/>
              </w:rPr>
            </w:pPr>
          </w:p>
          <w:p w14:paraId="069DCC36"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hideMark/>
          </w:tcPr>
          <w:p w14:paraId="6EAFE3C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CC2DB14" w14:textId="20B75096"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2A24F6F4" w14:textId="339B3F2B"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6A907ACE" w14:textId="6FE6EAD7"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4A303F1C" w14:textId="43C43409" w:rsidTr="00C57910">
        <w:trPr>
          <w:trHeight w:val="1792"/>
          <w:jc w:val="center"/>
        </w:trPr>
        <w:tc>
          <w:tcPr>
            <w:tcW w:w="444" w:type="pct"/>
            <w:vMerge/>
            <w:tcBorders>
              <w:left w:val="single" w:sz="4" w:space="0" w:color="000000"/>
              <w:bottom w:val="single" w:sz="4" w:space="0" w:color="000000"/>
              <w:right w:val="single" w:sz="4" w:space="0" w:color="000000"/>
            </w:tcBorders>
            <w:shd w:val="clear" w:color="auto" w:fill="auto"/>
            <w:vAlign w:val="center"/>
          </w:tcPr>
          <w:p w14:paraId="73D775F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BD550B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318610C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tcPr>
          <w:p w14:paraId="7F3ED17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7F702B9" w14:textId="499FE49A"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3C0A6D03" w14:textId="1611CA7B"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590D1921" w14:textId="43917EB1"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33F6E1ED" w14:textId="6689FB5A" w:rsidTr="00C57910">
        <w:trPr>
          <w:trHeight w:val="1758"/>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37F1EF1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Vaimne tervis</w:t>
            </w:r>
          </w:p>
        </w:tc>
        <w:tc>
          <w:tcPr>
            <w:tcW w:w="437" w:type="pct"/>
            <w:vMerge w:val="restart"/>
            <w:tcBorders>
              <w:top w:val="single" w:sz="4" w:space="0" w:color="000000"/>
              <w:left w:val="nil"/>
              <w:right w:val="single" w:sz="4" w:space="0" w:color="000000"/>
            </w:tcBorders>
            <w:shd w:val="clear" w:color="FFFFFF" w:fill="FFFFFF"/>
            <w:vAlign w:val="center"/>
            <w:hideMark/>
          </w:tcPr>
          <w:p w14:paraId="576DF7A2" w14:textId="33BA7A49"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Taastumise ja </w:t>
            </w:r>
            <w:r>
              <w:rPr>
                <w:rFonts w:ascii="Arial" w:eastAsia="Times New Roman" w:hAnsi="Arial" w:cs="Arial"/>
                <w:b/>
                <w:color w:val="000000"/>
                <w:sz w:val="18"/>
                <w:szCs w:val="18"/>
                <w:lang w:eastAsia="et-EE"/>
              </w:rPr>
              <w:t xml:space="preserve">vaimse tervise </w:t>
            </w:r>
            <w:r w:rsidRPr="00360FAF">
              <w:rPr>
                <w:rFonts w:ascii="Arial" w:eastAsia="Times New Roman" w:hAnsi="Arial" w:cs="Arial"/>
                <w:b/>
                <w:color w:val="000000"/>
                <w:sz w:val="18"/>
                <w:szCs w:val="18"/>
                <w:lang w:eastAsia="et-EE"/>
              </w:rPr>
              <w:t>haigusega toimetuleku toetamine</w:t>
            </w:r>
          </w:p>
        </w:tc>
        <w:tc>
          <w:tcPr>
            <w:tcW w:w="2294" w:type="pct"/>
            <w:vMerge w:val="restart"/>
            <w:tcBorders>
              <w:top w:val="single" w:sz="4" w:space="0" w:color="000000"/>
              <w:left w:val="nil"/>
              <w:right w:val="single" w:sz="4" w:space="0" w:color="000000"/>
            </w:tcBorders>
            <w:shd w:val="clear" w:color="FFFFFF" w:fill="FFFFFF"/>
            <w:vAlign w:val="center"/>
            <w:hideMark/>
          </w:tcPr>
          <w:p w14:paraId="473FB41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r>
              <w:rPr>
                <w:rFonts w:ascii="Arial" w:eastAsia="Times New Roman" w:hAnsi="Arial" w:cs="Arial"/>
                <w:color w:val="000000"/>
                <w:sz w:val="18"/>
                <w:szCs w:val="18"/>
                <w:lang w:eastAsia="et-EE"/>
              </w:rPr>
              <w:t xml:space="preserve"> raskest vaimse tervise häirest taastumisel</w:t>
            </w:r>
            <w:r w:rsidRPr="00360FAF">
              <w:rPr>
                <w:rFonts w:ascii="Arial" w:eastAsia="Times New Roman" w:hAnsi="Arial" w:cs="Arial"/>
                <w:color w:val="000000"/>
                <w:sz w:val="18"/>
                <w:szCs w:val="18"/>
                <w:lang w:eastAsia="et-EE"/>
              </w:rPr>
              <w:t>.</w:t>
            </w:r>
          </w:p>
          <w:p w14:paraId="71ED31A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3397605D"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51589159"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4DCCDAB3"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46EED6ED"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53B80A07"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566596C4"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1255D07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2A32F94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hideMark/>
          </w:tcPr>
          <w:p w14:paraId="0090F3C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3E5DA5C" w14:textId="1D0E2413"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1120F6B5" w14:textId="428AA21A"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567C88E8" w14:textId="62C69984"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01D42295" w14:textId="029D04A0" w:rsidTr="00C57910">
        <w:trPr>
          <w:trHeight w:val="1758"/>
          <w:jc w:val="center"/>
        </w:trPr>
        <w:tc>
          <w:tcPr>
            <w:tcW w:w="444" w:type="pct"/>
            <w:vMerge/>
            <w:tcBorders>
              <w:left w:val="single" w:sz="4" w:space="0" w:color="000000"/>
              <w:right w:val="single" w:sz="4" w:space="0" w:color="000000"/>
            </w:tcBorders>
            <w:shd w:val="clear" w:color="auto" w:fill="auto"/>
            <w:vAlign w:val="center"/>
          </w:tcPr>
          <w:p w14:paraId="2146129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18452938"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304AF97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tcPr>
          <w:p w14:paraId="47507BC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5A97AAD" w14:textId="3FB61402"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34027A3F" w14:textId="472A640C"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5CC72785" w14:textId="404CF999"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7CC67AC1" w14:textId="5F43F867" w:rsidTr="00C57910">
        <w:trPr>
          <w:trHeight w:val="1758"/>
          <w:jc w:val="center"/>
        </w:trPr>
        <w:tc>
          <w:tcPr>
            <w:tcW w:w="444" w:type="pct"/>
            <w:vMerge/>
            <w:tcBorders>
              <w:left w:val="single" w:sz="4" w:space="0" w:color="000000"/>
              <w:right w:val="single" w:sz="4" w:space="0" w:color="000000"/>
            </w:tcBorders>
            <w:vAlign w:val="center"/>
            <w:hideMark/>
          </w:tcPr>
          <w:p w14:paraId="423F589D"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13375881"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4D4B12B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2294" w:type="pct"/>
            <w:vMerge w:val="restart"/>
            <w:tcBorders>
              <w:top w:val="nil"/>
              <w:left w:val="nil"/>
              <w:right w:val="single" w:sz="4" w:space="0" w:color="000000"/>
            </w:tcBorders>
            <w:shd w:val="clear" w:color="FFFFFF" w:fill="FFFFFF"/>
            <w:vAlign w:val="center"/>
            <w:hideMark/>
          </w:tcPr>
          <w:p w14:paraId="6163C7A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4BEEFDF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2A913A8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207F326C"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4ABE29DB"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7C58A17A"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6F37CD3D"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pervasiivse arenguhäire lähenemised), </w:t>
            </w:r>
          </w:p>
          <w:p w14:paraId="4AC98A2E"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30C6EBA4"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5A4ABFC1" w14:textId="77777777" w:rsidR="00B254D0" w:rsidRPr="00360FAF" w:rsidRDefault="00B254D0" w:rsidP="00B254D0">
            <w:pPr>
              <w:spacing w:after="0" w:line="240" w:lineRule="auto"/>
              <w:rPr>
                <w:rFonts w:ascii="Arial" w:eastAsia="Times New Roman" w:hAnsi="Arial" w:cs="Arial"/>
                <w:color w:val="FF0000"/>
                <w:sz w:val="18"/>
                <w:szCs w:val="18"/>
                <w:lang w:eastAsia="et-EE"/>
              </w:rPr>
            </w:pPr>
          </w:p>
          <w:p w14:paraId="562947D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hideMark/>
          </w:tcPr>
          <w:p w14:paraId="08B6935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F3E86CE" w14:textId="2E83D8E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DF44343" w14:textId="66F3B56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4D9D6527" w14:textId="67C0B52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297E5726" w14:textId="2A3E6BED" w:rsidTr="00C57910">
        <w:trPr>
          <w:trHeight w:val="1758"/>
          <w:jc w:val="center"/>
        </w:trPr>
        <w:tc>
          <w:tcPr>
            <w:tcW w:w="444" w:type="pct"/>
            <w:vMerge/>
            <w:tcBorders>
              <w:left w:val="single" w:sz="4" w:space="0" w:color="000000"/>
              <w:right w:val="single" w:sz="4" w:space="0" w:color="000000"/>
            </w:tcBorders>
            <w:vAlign w:val="center"/>
          </w:tcPr>
          <w:p w14:paraId="656029DC"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3532BE8E"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FFFFFF" w:fill="FFFFFF"/>
            <w:vAlign w:val="center"/>
          </w:tcPr>
          <w:p w14:paraId="76C51B0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auto" w:fill="auto"/>
            <w:vAlign w:val="center"/>
          </w:tcPr>
          <w:p w14:paraId="02AC079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CACBA93" w14:textId="334E0E1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02C37FB3" w14:textId="1521232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7BF2602" w14:textId="132532F9"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D1A69E5" w14:textId="3B21FC6F" w:rsidTr="00C57910">
        <w:trPr>
          <w:trHeight w:val="516"/>
          <w:jc w:val="center"/>
        </w:trPr>
        <w:tc>
          <w:tcPr>
            <w:tcW w:w="444" w:type="pct"/>
            <w:vMerge/>
            <w:tcBorders>
              <w:left w:val="single" w:sz="4" w:space="0" w:color="000000"/>
              <w:right w:val="single" w:sz="4" w:space="0" w:color="000000"/>
            </w:tcBorders>
            <w:vAlign w:val="center"/>
            <w:hideMark/>
          </w:tcPr>
          <w:p w14:paraId="6EE20AB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000000"/>
              <w:right w:val="single" w:sz="4" w:space="0" w:color="000000"/>
            </w:tcBorders>
            <w:shd w:val="clear" w:color="auto" w:fill="auto"/>
            <w:vAlign w:val="center"/>
            <w:hideMark/>
          </w:tcPr>
          <w:p w14:paraId="4C4F041A" w14:textId="77777777" w:rsidR="00B254D0" w:rsidRDefault="00B254D0" w:rsidP="00B254D0">
            <w:pPr>
              <w:spacing w:after="0" w:line="240" w:lineRule="auto"/>
              <w:rPr>
                <w:rFonts w:ascii="Arial" w:eastAsia="Times New Roman" w:hAnsi="Arial" w:cs="Arial"/>
                <w:b/>
                <w:color w:val="000000"/>
                <w:sz w:val="18"/>
                <w:szCs w:val="18"/>
                <w:lang w:eastAsia="et-EE"/>
              </w:rPr>
            </w:pPr>
          </w:p>
          <w:p w14:paraId="2A0957BC" w14:textId="77777777" w:rsidR="00B254D0"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w:t>
            </w:r>
          </w:p>
          <w:p w14:paraId="70C129D9" w14:textId="0E5D3D6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val="restart"/>
            <w:tcBorders>
              <w:top w:val="single" w:sz="4" w:space="0" w:color="auto"/>
              <w:left w:val="nil"/>
              <w:bottom w:val="single" w:sz="4" w:space="0" w:color="000000"/>
              <w:right w:val="single" w:sz="4" w:space="0" w:color="000000"/>
            </w:tcBorders>
            <w:shd w:val="clear" w:color="auto" w:fill="auto"/>
            <w:vAlign w:val="center"/>
            <w:hideMark/>
          </w:tcPr>
          <w:p w14:paraId="3D6F6C48"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7699E92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psühhoteraapia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0991BB89"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36D425C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456" w:type="pct"/>
            <w:tcBorders>
              <w:top w:val="nil"/>
              <w:left w:val="single" w:sz="4" w:space="0" w:color="auto"/>
              <w:bottom w:val="single" w:sz="8" w:space="0" w:color="auto"/>
              <w:right w:val="single" w:sz="4" w:space="0" w:color="auto"/>
            </w:tcBorders>
            <w:shd w:val="clear" w:color="auto" w:fill="auto"/>
            <w:vAlign w:val="center"/>
          </w:tcPr>
          <w:p w14:paraId="03B90C52" w14:textId="1CCCD2B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167F389A" w14:textId="60C5BC11"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1DE02C5" w14:textId="54808045"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BB21A7A" w14:textId="5D1D0E3D" w:rsidTr="00C57910">
        <w:trPr>
          <w:trHeight w:val="516"/>
          <w:jc w:val="center"/>
        </w:trPr>
        <w:tc>
          <w:tcPr>
            <w:tcW w:w="444" w:type="pct"/>
            <w:vMerge/>
            <w:tcBorders>
              <w:left w:val="single" w:sz="4" w:space="0" w:color="000000"/>
              <w:right w:val="single" w:sz="4" w:space="0" w:color="000000"/>
            </w:tcBorders>
            <w:vAlign w:val="center"/>
          </w:tcPr>
          <w:p w14:paraId="295D7AA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top w:val="single" w:sz="4" w:space="0" w:color="000000"/>
              <w:left w:val="nil"/>
              <w:bottom w:val="single" w:sz="4" w:space="0" w:color="000000"/>
              <w:right w:val="single" w:sz="4" w:space="0" w:color="000000"/>
            </w:tcBorders>
            <w:shd w:val="clear" w:color="auto" w:fill="auto"/>
            <w:vAlign w:val="center"/>
          </w:tcPr>
          <w:p w14:paraId="0237AAFF"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top w:val="single" w:sz="4" w:space="0" w:color="000000"/>
              <w:left w:val="nil"/>
              <w:bottom w:val="single" w:sz="4" w:space="0" w:color="000000"/>
              <w:right w:val="single" w:sz="4" w:space="0" w:color="000000"/>
            </w:tcBorders>
            <w:shd w:val="clear" w:color="auto" w:fill="auto"/>
            <w:vAlign w:val="center"/>
          </w:tcPr>
          <w:p w14:paraId="2CA7A6F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36BC4F2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134A530" w14:textId="58846E2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76526F0" w14:textId="46E19E5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EB82FB9" w14:textId="78BB5CBC"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D672E4F" w14:textId="3B0BA5D2" w:rsidTr="00C57910">
        <w:trPr>
          <w:trHeight w:val="1446"/>
          <w:jc w:val="center"/>
        </w:trPr>
        <w:tc>
          <w:tcPr>
            <w:tcW w:w="444" w:type="pct"/>
            <w:vMerge/>
            <w:tcBorders>
              <w:left w:val="single" w:sz="4" w:space="0" w:color="000000"/>
              <w:right w:val="single" w:sz="4" w:space="0" w:color="000000"/>
            </w:tcBorders>
            <w:vAlign w:val="center"/>
            <w:hideMark/>
          </w:tcPr>
          <w:p w14:paraId="4AAE6D7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20AB7D4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mus</w:t>
            </w:r>
            <w:r>
              <w:rPr>
                <w:rFonts w:ascii="Arial" w:eastAsia="Times New Roman" w:hAnsi="Arial" w:cs="Arial"/>
                <w:b/>
                <w:color w:val="000000"/>
                <w:sz w:val="18"/>
                <w:szCs w:val="18"/>
                <w:lang w:eastAsia="et-EE"/>
              </w:rPr>
              <w:t>-</w:t>
            </w:r>
            <w:r w:rsidRPr="00A81435">
              <w:rPr>
                <w:rFonts w:ascii="Arial" w:eastAsia="Times New Roman" w:hAnsi="Arial" w:cs="Arial"/>
                <w:b/>
                <w:color w:val="000000"/>
                <w:sz w:val="18"/>
                <w:szCs w:val="18"/>
                <w:lang w:eastAsia="et-EE"/>
              </w:rPr>
              <w:t xml:space="preserve">nõustamine  </w:t>
            </w:r>
          </w:p>
        </w:tc>
        <w:tc>
          <w:tcPr>
            <w:tcW w:w="2294" w:type="pct"/>
            <w:vMerge w:val="restart"/>
            <w:tcBorders>
              <w:top w:val="nil"/>
              <w:left w:val="nil"/>
              <w:right w:val="single" w:sz="4" w:space="0" w:color="000000"/>
            </w:tcBorders>
            <w:shd w:val="clear" w:color="auto" w:fill="auto"/>
            <w:vAlign w:val="center"/>
            <w:hideMark/>
          </w:tcPr>
          <w:p w14:paraId="2BF8761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kogemusnõustamine raske, sügava või püsiva psüühikahäire (</w:t>
            </w:r>
            <w:r>
              <w:rPr>
                <w:rFonts w:ascii="Arial" w:eastAsia="Times New Roman" w:hAnsi="Arial" w:cs="Arial"/>
                <w:color w:val="000000"/>
                <w:sz w:val="18"/>
                <w:szCs w:val="18"/>
                <w:lang w:eastAsia="et-EE"/>
              </w:rPr>
              <w:t>teenusmudeli katsetamise</w:t>
            </w:r>
            <w:r w:rsidRPr="00360FAF">
              <w:rPr>
                <w:rFonts w:ascii="Arial" w:eastAsia="Times New Roman" w:hAnsi="Arial" w:cs="Arial"/>
                <w:color w:val="000000"/>
                <w:sz w:val="18"/>
                <w:szCs w:val="18"/>
                <w:lang w:eastAsia="et-EE"/>
              </w:rPr>
              <w:t xml:space="preserve"> sihtgrupp) kogemusega  inimese poolt, kes on saanud vastava ettevalmistuse. </w:t>
            </w:r>
          </w:p>
          <w:p w14:paraId="75D78F5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64885F3D" w14:textId="328C008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lastRenderedPageBreak/>
              <w:t xml:space="preserve">Tugi- ja eneseabigruppe võivad juhtida spetsialistid koos kogemusnõustajaga või vastava väljaõppega kogemusnõustaja üksi. </w:t>
            </w:r>
          </w:p>
        </w:tc>
        <w:tc>
          <w:tcPr>
            <w:tcW w:w="457" w:type="pct"/>
            <w:tcBorders>
              <w:top w:val="nil"/>
              <w:left w:val="nil"/>
              <w:bottom w:val="single" w:sz="4" w:space="0" w:color="000000"/>
              <w:right w:val="single" w:sz="4" w:space="0" w:color="000000"/>
            </w:tcBorders>
            <w:shd w:val="clear" w:color="auto" w:fill="auto"/>
            <w:vAlign w:val="center"/>
            <w:hideMark/>
          </w:tcPr>
          <w:p w14:paraId="5EBA80B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3E82F31" w14:textId="1B2B3E4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FDB6621" w14:textId="18C00FC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48E54C6B" w14:textId="6B82ECB7"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5BA4E3B" w14:textId="1FB18AA0" w:rsidTr="00C57910">
        <w:trPr>
          <w:trHeight w:val="1446"/>
          <w:jc w:val="center"/>
        </w:trPr>
        <w:tc>
          <w:tcPr>
            <w:tcW w:w="444" w:type="pct"/>
            <w:vMerge/>
            <w:tcBorders>
              <w:left w:val="single" w:sz="4" w:space="0" w:color="000000"/>
              <w:right w:val="single" w:sz="4" w:space="0" w:color="000000"/>
            </w:tcBorders>
            <w:vAlign w:val="center"/>
          </w:tcPr>
          <w:p w14:paraId="2A687FC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05FB423A"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1328566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0D86A0A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0CD0EB8" w14:textId="65A8F04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CBDE708" w14:textId="5542259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91FE939" w14:textId="65003D72"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B751C5B" w14:textId="58432C63" w:rsidTr="00C57910">
        <w:trPr>
          <w:trHeight w:val="706"/>
          <w:jc w:val="center"/>
        </w:trPr>
        <w:tc>
          <w:tcPr>
            <w:tcW w:w="444" w:type="pct"/>
            <w:vMerge/>
            <w:tcBorders>
              <w:left w:val="single" w:sz="4" w:space="0" w:color="000000"/>
              <w:bottom w:val="single" w:sz="4" w:space="0" w:color="000000"/>
              <w:right w:val="single" w:sz="4" w:space="0" w:color="000000"/>
            </w:tcBorders>
            <w:vAlign w:val="center"/>
            <w:hideMark/>
          </w:tcPr>
          <w:p w14:paraId="67581FC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nil"/>
              <w:left w:val="nil"/>
              <w:bottom w:val="single" w:sz="4" w:space="0" w:color="000000"/>
              <w:right w:val="single" w:sz="4" w:space="0" w:color="000000"/>
            </w:tcBorders>
            <w:shd w:val="clear" w:color="FFFFFF" w:fill="FFFFFF"/>
            <w:vAlign w:val="center"/>
            <w:hideMark/>
          </w:tcPr>
          <w:p w14:paraId="3AC7DB4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294" w:type="pct"/>
            <w:tcBorders>
              <w:top w:val="nil"/>
              <w:left w:val="nil"/>
              <w:bottom w:val="single" w:sz="4" w:space="0" w:color="000000"/>
              <w:right w:val="single" w:sz="4" w:space="0" w:color="000000"/>
            </w:tcBorders>
            <w:shd w:val="clear" w:color="auto" w:fill="auto"/>
            <w:vAlign w:val="center"/>
            <w:hideMark/>
          </w:tcPr>
          <w:p w14:paraId="733CEBE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0332B17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4ACE22A1" w14:textId="77777777" w:rsidR="00B254D0"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Koostatakse vajadusel ohumärkide plaan, kriisikaart jm (nt CARe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p w14:paraId="578646A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hideMark/>
          </w:tcPr>
          <w:p w14:paraId="55520D6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47D9D960" w14:textId="2F82027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4363640A" w14:textId="780D40F6"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40AB566" w14:textId="1D163573"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7D50E89" w14:textId="49DDBEF4" w:rsidTr="00C57910">
        <w:trPr>
          <w:trHeight w:val="516"/>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26CD98C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437" w:type="pct"/>
            <w:vMerge w:val="restart"/>
            <w:tcBorders>
              <w:top w:val="single" w:sz="4" w:space="0" w:color="000000"/>
              <w:left w:val="single" w:sz="4" w:space="0" w:color="000000"/>
              <w:right w:val="single" w:sz="4" w:space="0" w:color="000000"/>
            </w:tcBorders>
            <w:shd w:val="clear" w:color="FFFFFF" w:fill="FFFFFF"/>
            <w:vAlign w:val="center"/>
            <w:hideMark/>
          </w:tcPr>
          <w:p w14:paraId="386B4D0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294" w:type="pct"/>
            <w:vMerge w:val="restart"/>
            <w:tcBorders>
              <w:top w:val="single" w:sz="4" w:space="0" w:color="000000"/>
              <w:left w:val="single" w:sz="4" w:space="0" w:color="000000"/>
              <w:right w:val="single" w:sz="4" w:space="0" w:color="000000"/>
            </w:tcBorders>
            <w:shd w:val="clear" w:color="FFFFFF" w:fill="FFFFFF"/>
            <w:vAlign w:val="center"/>
            <w:hideMark/>
          </w:tcPr>
          <w:p w14:paraId="75C65F3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563EAB1F" w14:textId="77777777" w:rsidR="00B254D0" w:rsidRDefault="00B254D0" w:rsidP="00B254D0">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3D37B9AD" w14:textId="77777777" w:rsidR="00B254D0" w:rsidRPr="00360FAF" w:rsidRDefault="00B254D0" w:rsidP="00B254D0">
            <w:pPr>
              <w:spacing w:after="0" w:line="240" w:lineRule="auto"/>
              <w:rPr>
                <w:rFonts w:ascii="Arial" w:eastAsia="Times New Roman" w:hAnsi="Arial" w:cs="Arial"/>
                <w:sz w:val="18"/>
                <w:szCs w:val="18"/>
                <w:lang w:eastAsia="et-EE"/>
              </w:rPr>
            </w:pPr>
          </w:p>
          <w:p w14:paraId="363C090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34058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EC3C7CE" w14:textId="271B9E61"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784BB6E6" w14:textId="6997ADCD"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5AF3799F" w14:textId="6B42A160"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74DFA1E7" w14:textId="498DA094" w:rsidTr="00C57910">
        <w:trPr>
          <w:trHeight w:val="516"/>
          <w:jc w:val="center"/>
        </w:trPr>
        <w:tc>
          <w:tcPr>
            <w:tcW w:w="444" w:type="pct"/>
            <w:vMerge/>
            <w:tcBorders>
              <w:left w:val="single" w:sz="4" w:space="0" w:color="000000"/>
              <w:right w:val="single" w:sz="4" w:space="0" w:color="000000"/>
            </w:tcBorders>
            <w:shd w:val="clear" w:color="auto" w:fill="auto"/>
            <w:vAlign w:val="center"/>
          </w:tcPr>
          <w:p w14:paraId="439BA2C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000000"/>
              <w:bottom w:val="single" w:sz="4" w:space="0" w:color="000000"/>
              <w:right w:val="single" w:sz="4" w:space="0" w:color="000000"/>
            </w:tcBorders>
            <w:shd w:val="clear" w:color="FFFFFF" w:fill="FFFFFF"/>
            <w:vAlign w:val="center"/>
          </w:tcPr>
          <w:p w14:paraId="44C022E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000000"/>
              <w:bottom w:val="single" w:sz="4" w:space="0" w:color="000000"/>
              <w:right w:val="single" w:sz="4" w:space="0" w:color="000000"/>
            </w:tcBorders>
            <w:shd w:val="clear" w:color="FFFFFF" w:fill="FFFFFF"/>
            <w:vAlign w:val="center"/>
          </w:tcPr>
          <w:p w14:paraId="1A08C34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37505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E119DCE" w14:textId="6410493B"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298BC91B" w14:textId="5FD656CA"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5956231C" w14:textId="3CCC74FA"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10CDEF64" w14:textId="588DBEBD" w:rsidTr="00C57910">
        <w:trPr>
          <w:trHeight w:val="378"/>
          <w:jc w:val="center"/>
        </w:trPr>
        <w:tc>
          <w:tcPr>
            <w:tcW w:w="444" w:type="pct"/>
            <w:vMerge/>
            <w:tcBorders>
              <w:left w:val="single" w:sz="4" w:space="0" w:color="000000"/>
              <w:right w:val="single" w:sz="4" w:space="0" w:color="000000"/>
            </w:tcBorders>
            <w:vAlign w:val="center"/>
            <w:hideMark/>
          </w:tcPr>
          <w:p w14:paraId="4253125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000000"/>
              <w:left w:val="nil"/>
              <w:right w:val="single" w:sz="4" w:space="0" w:color="000000"/>
            </w:tcBorders>
            <w:shd w:val="clear" w:color="FFFFFF" w:fill="FFFFFF"/>
            <w:vAlign w:val="center"/>
            <w:hideMark/>
          </w:tcPr>
          <w:p w14:paraId="07F3F53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294" w:type="pct"/>
            <w:vMerge w:val="restart"/>
            <w:tcBorders>
              <w:top w:val="single" w:sz="4" w:space="0" w:color="000000"/>
              <w:left w:val="nil"/>
              <w:right w:val="single" w:sz="4" w:space="0" w:color="000000"/>
            </w:tcBorders>
            <w:shd w:val="clear" w:color="FFFFFF" w:fill="FFFFFF"/>
            <w:vAlign w:val="center"/>
            <w:hideMark/>
          </w:tcPr>
          <w:p w14:paraId="351315C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457" w:type="pct"/>
            <w:tcBorders>
              <w:top w:val="single" w:sz="4" w:space="0" w:color="000000"/>
              <w:left w:val="nil"/>
              <w:bottom w:val="single" w:sz="4" w:space="0" w:color="000000"/>
              <w:right w:val="single" w:sz="4" w:space="0" w:color="000000"/>
            </w:tcBorders>
            <w:shd w:val="clear" w:color="FFFFFF" w:fill="FFFFFF"/>
            <w:vAlign w:val="center"/>
            <w:hideMark/>
          </w:tcPr>
          <w:p w14:paraId="3836274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08D1E3E" w14:textId="7A8C168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7EEBC33" w14:textId="6547476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0DB4322" w14:textId="68A6E25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218063BA" w14:textId="06AB4D77" w:rsidTr="00C57910">
        <w:trPr>
          <w:trHeight w:val="378"/>
          <w:jc w:val="center"/>
        </w:trPr>
        <w:tc>
          <w:tcPr>
            <w:tcW w:w="444" w:type="pct"/>
            <w:vMerge/>
            <w:tcBorders>
              <w:left w:val="single" w:sz="4" w:space="0" w:color="000000"/>
              <w:right w:val="single" w:sz="4" w:space="0" w:color="000000"/>
            </w:tcBorders>
            <w:vAlign w:val="center"/>
          </w:tcPr>
          <w:p w14:paraId="4765920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1E9F704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5A24E6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1EA752C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41FC2C9" w14:textId="15ACFBC6"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808F1A7" w14:textId="7855FBE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4C78719" w14:textId="6B495BDC"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E88B26E" w14:textId="2596C51E" w:rsidTr="00C57910">
        <w:trPr>
          <w:trHeight w:val="1242"/>
          <w:jc w:val="center"/>
        </w:trPr>
        <w:tc>
          <w:tcPr>
            <w:tcW w:w="444" w:type="pct"/>
            <w:vMerge/>
            <w:tcBorders>
              <w:left w:val="single" w:sz="4" w:space="0" w:color="000000"/>
              <w:right w:val="single" w:sz="4" w:space="0" w:color="000000"/>
            </w:tcBorders>
            <w:vAlign w:val="center"/>
          </w:tcPr>
          <w:p w14:paraId="557E8DB7"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000000"/>
              <w:left w:val="nil"/>
              <w:right w:val="single" w:sz="4" w:space="0" w:color="000000"/>
            </w:tcBorders>
            <w:shd w:val="clear" w:color="FFFFFF" w:fill="FFFFFF"/>
            <w:vAlign w:val="center"/>
          </w:tcPr>
          <w:p w14:paraId="730F99B1"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294" w:type="pct"/>
            <w:vMerge w:val="restart"/>
            <w:tcBorders>
              <w:top w:val="single" w:sz="4" w:space="0" w:color="000000"/>
              <w:left w:val="nil"/>
              <w:right w:val="single" w:sz="4" w:space="0" w:color="000000"/>
            </w:tcBorders>
            <w:shd w:val="clear" w:color="FFFFFF" w:fill="FFFFFF"/>
            <w:vAlign w:val="center"/>
          </w:tcPr>
          <w:p w14:paraId="1D9193C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Füsioteraapiline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74DFA23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42601A0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7BD2B7B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5DDF8E8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472D135B" w14:textId="646C7663"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füsioteraapiline ravi. </w:t>
            </w: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274C543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6470B49" w14:textId="7EC2889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F8220FC" w14:textId="445EAA9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414CD44" w14:textId="28439959"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8C7C2F7" w14:textId="4D137A7A" w:rsidTr="00C57910">
        <w:trPr>
          <w:trHeight w:val="1242"/>
          <w:jc w:val="center"/>
        </w:trPr>
        <w:tc>
          <w:tcPr>
            <w:tcW w:w="444" w:type="pct"/>
            <w:vMerge/>
            <w:tcBorders>
              <w:left w:val="single" w:sz="4" w:space="0" w:color="000000"/>
              <w:right w:val="single" w:sz="4" w:space="0" w:color="000000"/>
            </w:tcBorders>
            <w:vAlign w:val="center"/>
          </w:tcPr>
          <w:p w14:paraId="3D3207A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435CFF91"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1C52C59" w14:textId="77777777" w:rsidR="00B254D0"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644347E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429F5CF" w14:textId="3D83135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E0DD6D8" w14:textId="36823DA1"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F4E6CD0" w14:textId="07FE013D"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203D9C42" w14:textId="7EB1673D" w:rsidTr="00C57910">
        <w:trPr>
          <w:trHeight w:val="750"/>
          <w:jc w:val="center"/>
        </w:trPr>
        <w:tc>
          <w:tcPr>
            <w:tcW w:w="444" w:type="pct"/>
            <w:vMerge/>
            <w:tcBorders>
              <w:left w:val="single" w:sz="4" w:space="0" w:color="000000"/>
              <w:right w:val="single" w:sz="4" w:space="0" w:color="000000"/>
            </w:tcBorders>
            <w:vAlign w:val="center"/>
          </w:tcPr>
          <w:p w14:paraId="028F637D"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single" w:sz="4" w:space="0" w:color="000000"/>
              <w:left w:val="nil"/>
              <w:bottom w:val="single" w:sz="4" w:space="0" w:color="000000"/>
              <w:right w:val="single" w:sz="4" w:space="0" w:color="000000"/>
            </w:tcBorders>
            <w:shd w:val="clear" w:color="FFFFFF" w:fill="FFFFFF"/>
            <w:vAlign w:val="center"/>
          </w:tcPr>
          <w:p w14:paraId="51E85926"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294" w:type="pct"/>
            <w:tcBorders>
              <w:top w:val="single" w:sz="4" w:space="0" w:color="000000"/>
              <w:left w:val="nil"/>
              <w:bottom w:val="single" w:sz="4" w:space="0" w:color="000000"/>
              <w:right w:val="single" w:sz="4" w:space="0" w:color="000000"/>
            </w:tcBorders>
            <w:shd w:val="clear" w:color="FFFFFF" w:fill="FFFFFF"/>
            <w:vAlign w:val="center"/>
          </w:tcPr>
          <w:p w14:paraId="5CDF8B80" w14:textId="77777777" w:rsidR="00B254D0" w:rsidRDefault="00B254D0" w:rsidP="00B254D0">
            <w:pPr>
              <w:spacing w:after="0" w:line="240" w:lineRule="auto"/>
              <w:rPr>
                <w:rFonts w:ascii="Arial" w:eastAsia="Times New Roman" w:hAnsi="Arial" w:cs="Arial"/>
                <w:color w:val="000000"/>
                <w:sz w:val="18"/>
                <w:szCs w:val="18"/>
                <w:lang w:eastAsia="et-EE"/>
              </w:rPr>
            </w:pPr>
          </w:p>
          <w:p w14:paraId="59B0DD20" w14:textId="1E4BCC0B"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6226B9BB" w14:textId="77777777" w:rsidR="00B254D0"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p w14:paraId="711FE8B1" w14:textId="06F78E9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702EC6D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4D8FC9CD" w14:textId="4D13D10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4B85BCCD" w14:textId="31F6331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6D27CC7" w14:textId="688ADAB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F9295EB" w14:textId="0409D49C" w:rsidTr="00C57910">
        <w:trPr>
          <w:trHeight w:val="516"/>
          <w:jc w:val="center"/>
        </w:trPr>
        <w:tc>
          <w:tcPr>
            <w:tcW w:w="444" w:type="pct"/>
            <w:vMerge/>
            <w:tcBorders>
              <w:left w:val="single" w:sz="4" w:space="0" w:color="000000"/>
              <w:right w:val="single" w:sz="4" w:space="0" w:color="000000"/>
            </w:tcBorders>
            <w:vAlign w:val="center"/>
            <w:hideMark/>
          </w:tcPr>
          <w:p w14:paraId="76A06132"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01BDB779"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294" w:type="pct"/>
            <w:vMerge w:val="restart"/>
            <w:tcBorders>
              <w:top w:val="nil"/>
              <w:left w:val="nil"/>
              <w:right w:val="single" w:sz="4" w:space="0" w:color="000000"/>
            </w:tcBorders>
            <w:shd w:val="clear" w:color="FFFFFF" w:fill="FFFFFF"/>
            <w:vAlign w:val="center"/>
            <w:hideMark/>
          </w:tcPr>
          <w:p w14:paraId="674A503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nt ühis)transpordi kasutamisel (liikumisteede planeerimine, harjutamine).</w:t>
            </w:r>
          </w:p>
          <w:p w14:paraId="01F86D3E" w14:textId="28F5343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tc>
        <w:tc>
          <w:tcPr>
            <w:tcW w:w="457" w:type="pct"/>
            <w:tcBorders>
              <w:top w:val="nil"/>
              <w:left w:val="nil"/>
              <w:bottom w:val="single" w:sz="4" w:space="0" w:color="000000"/>
              <w:right w:val="single" w:sz="4" w:space="0" w:color="000000"/>
            </w:tcBorders>
            <w:shd w:val="clear" w:color="FFFFFF" w:fill="FFFFFF"/>
            <w:vAlign w:val="center"/>
            <w:hideMark/>
          </w:tcPr>
          <w:p w14:paraId="32838AC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7B7021C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17CBC6B4" w14:textId="1CB5DA8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D9EF226" w14:textId="37B7AEB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82E10F5" w14:textId="0C47C0A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0F4FDBB" w14:textId="6A4D47E4" w:rsidTr="00C57910">
        <w:trPr>
          <w:trHeight w:val="516"/>
          <w:jc w:val="center"/>
        </w:trPr>
        <w:tc>
          <w:tcPr>
            <w:tcW w:w="444" w:type="pct"/>
            <w:vMerge/>
            <w:tcBorders>
              <w:left w:val="single" w:sz="4" w:space="0" w:color="000000"/>
              <w:bottom w:val="single" w:sz="4" w:space="0" w:color="000000"/>
              <w:right w:val="single" w:sz="4" w:space="0" w:color="000000"/>
            </w:tcBorders>
            <w:vAlign w:val="center"/>
          </w:tcPr>
          <w:p w14:paraId="358E50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FC0BE65"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1055048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FFFFFF" w:fill="FFFFFF"/>
            <w:vAlign w:val="center"/>
          </w:tcPr>
          <w:p w14:paraId="289C8997"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8571CB5" w14:textId="75DB536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90E5737" w14:textId="723BA95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1CBDB35" w14:textId="078E1EA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72B1901" w14:textId="74A550E0" w:rsidTr="00C57910">
        <w:trPr>
          <w:trHeight w:val="1032"/>
          <w:jc w:val="center"/>
        </w:trPr>
        <w:tc>
          <w:tcPr>
            <w:tcW w:w="444" w:type="pct"/>
            <w:vMerge w:val="restart"/>
            <w:tcBorders>
              <w:top w:val="nil"/>
              <w:left w:val="single" w:sz="4" w:space="0" w:color="000000"/>
              <w:right w:val="single" w:sz="4" w:space="0" w:color="000000"/>
            </w:tcBorders>
            <w:shd w:val="clear" w:color="auto" w:fill="auto"/>
            <w:vAlign w:val="center"/>
            <w:hideMark/>
          </w:tcPr>
          <w:p w14:paraId="31B6CEB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437" w:type="pct"/>
            <w:vMerge w:val="restart"/>
            <w:tcBorders>
              <w:top w:val="nil"/>
              <w:left w:val="nil"/>
              <w:right w:val="single" w:sz="4" w:space="0" w:color="000000"/>
            </w:tcBorders>
            <w:shd w:val="clear" w:color="FFFFFF" w:fill="FFFFFF"/>
            <w:vAlign w:val="center"/>
            <w:hideMark/>
          </w:tcPr>
          <w:p w14:paraId="4D243B6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294" w:type="pct"/>
            <w:vMerge w:val="restart"/>
            <w:tcBorders>
              <w:top w:val="nil"/>
              <w:left w:val="nil"/>
              <w:right w:val="single" w:sz="4" w:space="0" w:color="000000"/>
            </w:tcBorders>
            <w:shd w:val="clear" w:color="FFFFFF" w:fill="FFFFFF"/>
            <w:vAlign w:val="center"/>
            <w:hideMark/>
          </w:tcPr>
          <w:p w14:paraId="1A6AD15B"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sz w:val="18"/>
                <w:szCs w:val="18"/>
                <w:lang w:eastAsia="et-EE"/>
              </w:rPr>
              <w:t xml:space="preserve">Töötamise toetamise komponendi raames toimub igakülgne toetus töö otsimisel ja/või säilitamisel sh: </w:t>
            </w:r>
            <w:r w:rsidRPr="00F5306B">
              <w:rPr>
                <w:rFonts w:ascii="Arial" w:eastAsia="Times New Roman" w:hAnsi="Arial" w:cs="Arial"/>
                <w:sz w:val="18"/>
                <w:szCs w:val="18"/>
                <w:lang w:eastAsia="et-EE"/>
              </w:rPr>
              <w:br/>
              <w:t>Sobivaks tööks inimese töösuutlikkuse hindamine - töösuutlikkuse ja -oskuste</w:t>
            </w:r>
            <w:r w:rsidRPr="00F5306B">
              <w:rPr>
                <w:rFonts w:ascii="Arial" w:eastAsia="Times New Roman" w:hAnsi="Arial" w:cs="Arial"/>
                <w:color w:val="000000"/>
                <w:sz w:val="18"/>
                <w:szCs w:val="18"/>
                <w:lang w:eastAsia="et-EE"/>
              </w:rPr>
              <w:t xml:space="preserve">, ressursside ja riskide hindamine ning kaardistamine. Praktiliste töötegevuste käigus sobivate töövaldkondade väljaselgitamine. </w:t>
            </w:r>
          </w:p>
          <w:p w14:paraId="0EEE4DCE"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color w:val="000000"/>
                <w:sz w:val="18"/>
                <w:szCs w:val="18"/>
                <w:lang w:eastAsia="et-EE"/>
              </w:rPr>
              <w:t>Vajaliku toetuse ja tööotsingute planeerimine</w:t>
            </w:r>
            <w:r w:rsidRPr="00F5306B">
              <w:rPr>
                <w:rFonts w:ascii="Arial" w:eastAsia="Times New Roman" w:hAnsi="Arial" w:cs="Arial"/>
                <w:b/>
                <w:bCs/>
                <w:color w:val="000000"/>
                <w:sz w:val="18"/>
                <w:szCs w:val="18"/>
                <w:lang w:eastAsia="et-EE"/>
              </w:rPr>
              <w:t>.</w:t>
            </w:r>
            <w:r w:rsidRPr="00F5306B">
              <w:rPr>
                <w:rFonts w:ascii="Arial" w:eastAsia="Times New Roman" w:hAnsi="Arial" w:cs="Arial"/>
                <w:color w:val="000000"/>
                <w:sz w:val="18"/>
                <w:szCs w:val="18"/>
                <w:lang w:eastAsia="et-EE"/>
              </w:rPr>
              <w:br/>
              <w:t>Esmane karjäärinõustamine - nõustamine töö leidmiseks, säilitamiseks, tuleviku planeerimiseks.</w:t>
            </w:r>
            <w:r w:rsidRPr="00F5306B">
              <w:rPr>
                <w:rFonts w:ascii="Arial" w:eastAsia="Times New Roman" w:hAnsi="Arial" w:cs="Arial"/>
                <w:color w:val="000000"/>
                <w:sz w:val="18"/>
                <w:szCs w:val="18"/>
                <w:lang w:eastAsia="et-EE"/>
              </w:rPr>
              <w:br/>
              <w:t xml:space="preserve">Töö leidmine - toetus töö leidmisel ja töötamiseks vajalike tugiteenuste korraldamisel, sh vajadusel koostöö töötukassaga. </w:t>
            </w:r>
            <w:r w:rsidRPr="00F5306B">
              <w:rPr>
                <w:rFonts w:ascii="Arial" w:eastAsia="Times New Roman" w:hAnsi="Arial" w:cs="Arial"/>
                <w:sz w:val="18"/>
                <w:szCs w:val="18"/>
                <w:lang w:eastAsia="et-EE"/>
              </w:rPr>
              <w:br/>
              <w:t xml:space="preserve">Töötingimuste kohaldamine - erivajadustest lähtuvate paindlike ja sobivate töötingimuste ning töökeskkonna loomise toetamine. Tööandjaga suhtlemine ja toetamine paindlike ning vajadustele vastavate töötingimuste korraldamiseks ja tagamiseks. </w:t>
            </w:r>
            <w:r w:rsidRPr="00F5306B">
              <w:rPr>
                <w:rFonts w:ascii="Arial" w:eastAsia="Times New Roman" w:hAnsi="Arial" w:cs="Arial"/>
                <w:color w:val="000000"/>
                <w:sz w:val="18"/>
                <w:szCs w:val="18"/>
                <w:lang w:eastAsia="et-EE"/>
              </w:rPr>
              <w:t xml:space="preserve">Tööandja motiveerimine sobivate tingimuste loomiseks. </w:t>
            </w:r>
          </w:p>
          <w:p w14:paraId="672B7EB9"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color w:val="000000"/>
                <w:sz w:val="18"/>
                <w:szCs w:val="18"/>
                <w:lang w:eastAsia="et-EE"/>
              </w:rPr>
              <w:t xml:space="preserve">Töö juhendamine tööga alustamisel ja töö lõpetamisel. </w:t>
            </w:r>
          </w:p>
          <w:p w14:paraId="0AA96377" w14:textId="77777777" w:rsidR="00B254D0" w:rsidRPr="00F5306B" w:rsidRDefault="00B254D0" w:rsidP="00B254D0">
            <w:pPr>
              <w:spacing w:after="0" w:line="240" w:lineRule="auto"/>
              <w:rPr>
                <w:rFonts w:ascii="Arial" w:eastAsia="Times New Roman" w:hAnsi="Arial" w:cs="Arial"/>
                <w:sz w:val="18"/>
                <w:szCs w:val="18"/>
                <w:lang w:eastAsia="et-EE"/>
              </w:rPr>
            </w:pPr>
            <w:r w:rsidRPr="00F5306B">
              <w:rPr>
                <w:rFonts w:ascii="Arial" w:eastAsia="Times New Roman" w:hAnsi="Arial" w:cs="Arial"/>
                <w:sz w:val="18"/>
                <w:szCs w:val="18"/>
                <w:lang w:eastAsia="et-EE"/>
              </w:rPr>
              <w:lastRenderedPageBreak/>
              <w:t>Töötamise toetamise tegevused võivad toimuda teenuseosutaja juures, tööandja juures või kohandatud keskkonnas sh töö- või tegevuskeskustes.</w:t>
            </w:r>
          </w:p>
          <w:p w14:paraId="1F59810F" w14:textId="77777777" w:rsidR="00B254D0" w:rsidRPr="00F5306B" w:rsidRDefault="00B254D0" w:rsidP="00B254D0">
            <w:pPr>
              <w:spacing w:after="0" w:line="240" w:lineRule="auto"/>
              <w:rPr>
                <w:rFonts w:ascii="Arial" w:eastAsia="Times New Roman" w:hAnsi="Arial" w:cs="Arial"/>
                <w:sz w:val="18"/>
                <w:szCs w:val="18"/>
                <w:lang w:eastAsia="et-EE"/>
              </w:rPr>
            </w:pPr>
          </w:p>
          <w:p w14:paraId="6358977C" w14:textId="47B8D219" w:rsidR="00B254D0" w:rsidRPr="00360FAF"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sz w:val="18"/>
                <w:szCs w:val="18"/>
                <w:lang w:eastAsia="et-EE"/>
              </w:rPr>
              <w:t>Teenuskomponendi arvestuslik isikupõhine kuu piirhind 2023-2024.a on 305 eurot, kuid see võib kuude lõikes erineda, sh olla suurem kui 305 eurot, kuid ühe kalendriaasta kogukulu inimese kohta ei tohi ületada arvestuslikku 12 kuu piirhinda.</w:t>
            </w:r>
          </w:p>
        </w:tc>
        <w:tc>
          <w:tcPr>
            <w:tcW w:w="457" w:type="pct"/>
            <w:tcBorders>
              <w:top w:val="nil"/>
              <w:left w:val="nil"/>
              <w:bottom w:val="single" w:sz="4" w:space="0" w:color="000000"/>
              <w:right w:val="single" w:sz="4" w:space="0" w:color="000000"/>
            </w:tcBorders>
            <w:shd w:val="clear" w:color="FFFFFF" w:fill="FFFFFF"/>
            <w:vAlign w:val="center"/>
            <w:hideMark/>
          </w:tcPr>
          <w:p w14:paraId="58B8588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p w14:paraId="3327F8E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1F854815" w14:textId="06F729A9"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2351BF46" w14:textId="5305F469"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051C8C4D" w14:textId="565A8980"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15D444E6" w14:textId="333F213E" w:rsidTr="00C57910">
        <w:trPr>
          <w:trHeight w:val="1032"/>
          <w:jc w:val="center"/>
        </w:trPr>
        <w:tc>
          <w:tcPr>
            <w:tcW w:w="444" w:type="pct"/>
            <w:vMerge/>
            <w:tcBorders>
              <w:left w:val="single" w:sz="4" w:space="0" w:color="000000"/>
              <w:right w:val="single" w:sz="4" w:space="0" w:color="000000"/>
            </w:tcBorders>
            <w:shd w:val="clear" w:color="auto" w:fill="auto"/>
            <w:vAlign w:val="center"/>
          </w:tcPr>
          <w:p w14:paraId="2B6B313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4A4C4D3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C3A49C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FFFFFF" w:fill="FFFFFF"/>
            <w:vAlign w:val="center"/>
          </w:tcPr>
          <w:p w14:paraId="132E717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7C32E4D" w14:textId="0AB05C63"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7BE50651" w14:textId="2AD4F2F8"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17EB1501" w14:textId="4679E5FE"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7CAED4A1" w14:textId="309173CC" w:rsidTr="00C57910">
        <w:trPr>
          <w:trHeight w:val="423"/>
          <w:jc w:val="center"/>
        </w:trPr>
        <w:tc>
          <w:tcPr>
            <w:tcW w:w="444" w:type="pct"/>
            <w:vMerge/>
            <w:tcBorders>
              <w:left w:val="single" w:sz="4" w:space="0" w:color="000000"/>
              <w:right w:val="single" w:sz="4" w:space="0" w:color="000000"/>
            </w:tcBorders>
            <w:vAlign w:val="center"/>
            <w:hideMark/>
          </w:tcPr>
          <w:p w14:paraId="0B63E80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nil"/>
              <w:left w:val="nil"/>
              <w:bottom w:val="single" w:sz="4" w:space="0" w:color="auto"/>
              <w:right w:val="single" w:sz="4" w:space="0" w:color="000000"/>
            </w:tcBorders>
            <w:shd w:val="clear" w:color="FFFFFF" w:fill="FFFFFF"/>
            <w:vAlign w:val="center"/>
            <w:hideMark/>
          </w:tcPr>
          <w:p w14:paraId="12C8F810" w14:textId="7B36891B" w:rsidR="00B254D0" w:rsidRPr="00A81435" w:rsidRDefault="00B254D0" w:rsidP="00B254D0">
            <w:pPr>
              <w:spacing w:after="0" w:line="240" w:lineRule="auto"/>
              <w:rPr>
                <w:rFonts w:ascii="Arial" w:eastAsia="Times New Roman" w:hAnsi="Arial" w:cs="Arial"/>
                <w:b/>
                <w:color w:val="000000"/>
                <w:sz w:val="18"/>
                <w:szCs w:val="18"/>
                <w:lang w:eastAsia="et-EE"/>
              </w:rPr>
            </w:pPr>
            <w:r w:rsidRPr="008A7F20">
              <w:rPr>
                <w:rFonts w:eastAsia="Times New Roman" w:cs="Arial"/>
                <w:b/>
                <w:sz w:val="18"/>
                <w:szCs w:val="18"/>
                <w:lang w:eastAsia="et-EE"/>
              </w:rPr>
              <w:t>Töösarnase</w:t>
            </w:r>
            <w:r w:rsidRPr="008A7F20">
              <w:rPr>
                <w:rFonts w:eastAsia="Times New Roman" w:cs="Arial"/>
                <w:b/>
                <w:color w:val="4F81BD" w:themeColor="accent1"/>
                <w:sz w:val="18"/>
                <w:szCs w:val="18"/>
                <w:lang w:eastAsia="et-EE"/>
              </w:rPr>
              <w:t xml:space="preserve"> </w:t>
            </w:r>
            <w:r w:rsidRPr="008A7F20">
              <w:rPr>
                <w:rFonts w:eastAsia="Times New Roman" w:cs="Arial"/>
                <w:b/>
                <w:color w:val="000000"/>
                <w:sz w:val="18"/>
                <w:szCs w:val="18"/>
                <w:lang w:eastAsia="et-EE"/>
              </w:rPr>
              <w:t>või rakendus-tegevuse toetamine spetsiaalselt kohandatud keskkonnas</w:t>
            </w:r>
          </w:p>
        </w:tc>
        <w:tc>
          <w:tcPr>
            <w:tcW w:w="2294" w:type="pct"/>
            <w:tcBorders>
              <w:top w:val="nil"/>
              <w:left w:val="nil"/>
              <w:bottom w:val="single" w:sz="4" w:space="0" w:color="auto"/>
              <w:right w:val="single" w:sz="4" w:space="0" w:color="000000"/>
            </w:tcBorders>
            <w:shd w:val="clear" w:color="FFFFFF" w:fill="FFFFFF"/>
            <w:vAlign w:val="center"/>
            <w:hideMark/>
          </w:tcPr>
          <w:p w14:paraId="2C27C5F8" w14:textId="77777777" w:rsidR="00B254D0" w:rsidRPr="00575C59" w:rsidRDefault="00B254D0" w:rsidP="00B254D0">
            <w:pPr>
              <w:spacing w:after="0" w:line="240" w:lineRule="auto"/>
              <w:rPr>
                <w:rFonts w:ascii="Arial" w:eastAsia="Times New Roman" w:hAnsi="Arial" w:cs="Arial"/>
                <w:color w:val="000000"/>
                <w:sz w:val="18"/>
                <w:szCs w:val="18"/>
                <w:lang w:eastAsia="et-EE"/>
              </w:rPr>
            </w:pPr>
            <w:r w:rsidRPr="00575C59">
              <w:rPr>
                <w:rFonts w:ascii="Arial" w:eastAsia="Times New Roman" w:hAnsi="Arial" w:cs="Arial"/>
                <w:sz w:val="18"/>
                <w:szCs w:val="18"/>
                <w:lang w:eastAsia="et-EE"/>
              </w:rPr>
              <w:t>Tähenduslike töösarnaste või rakenduslike tegevuste teostamise võimalus turvalises ja kohandatud keskkonnas, kus saab teha võimetekohaseid ülesandeid jõukohases tempos ning sealjuures on tagatud vajalikus ulatuses juhendamine, nõustamine ja abi. Töösarnased tegevused toimuvad teenuseosutaja juures või kohandatud keskkonnas sh töö- või tegevuskeskustes</w:t>
            </w:r>
            <w:r w:rsidRPr="00575C59">
              <w:rPr>
                <w:rFonts w:ascii="Arial" w:eastAsia="Times New Roman" w:hAnsi="Arial" w:cs="Arial"/>
                <w:color w:val="4F81BD" w:themeColor="accent1"/>
                <w:sz w:val="18"/>
                <w:szCs w:val="18"/>
                <w:lang w:eastAsia="et-EE"/>
              </w:rPr>
              <w:t xml:space="preserve">. </w:t>
            </w:r>
            <w:r w:rsidRPr="00575C59">
              <w:rPr>
                <w:rFonts w:ascii="Arial" w:eastAsia="Times New Roman" w:hAnsi="Arial" w:cs="Arial"/>
                <w:color w:val="FF0000"/>
                <w:sz w:val="18"/>
                <w:szCs w:val="18"/>
                <w:lang w:eastAsia="et-EE"/>
              </w:rPr>
              <w:t xml:space="preserve"> </w:t>
            </w:r>
            <w:r w:rsidRPr="00575C59">
              <w:rPr>
                <w:rFonts w:ascii="Arial" w:eastAsia="Times New Roman" w:hAnsi="Arial" w:cs="Arial"/>
                <w:color w:val="FF0000"/>
                <w:sz w:val="18"/>
                <w:szCs w:val="18"/>
                <w:lang w:eastAsia="et-EE"/>
              </w:rPr>
              <w:br/>
            </w:r>
            <w:r w:rsidRPr="00575C59">
              <w:rPr>
                <w:rFonts w:ascii="Arial" w:eastAsia="Times New Roman" w:hAnsi="Arial" w:cs="Arial"/>
                <w:color w:val="000000"/>
                <w:sz w:val="18"/>
                <w:szCs w:val="18"/>
                <w:lang w:eastAsia="et-EE"/>
              </w:rPr>
              <w:br/>
              <w:t>Rakendus töö- ja/või tegevuskeskuses - rakendustegevused inimese aktiviseerimiseks. Töösarnase ja rakendustegevusega seotud toimetulekuoskuste grupid, huvidel põhinevad tegevusringid jm, mis tagavad piisava hõivatuse.</w:t>
            </w:r>
          </w:p>
          <w:p w14:paraId="0CE29862" w14:textId="77777777" w:rsidR="00B254D0" w:rsidRPr="00575C59" w:rsidRDefault="00B254D0" w:rsidP="00B254D0">
            <w:pPr>
              <w:spacing w:after="0" w:line="240" w:lineRule="auto"/>
              <w:rPr>
                <w:rFonts w:ascii="Arial" w:eastAsia="Times New Roman" w:hAnsi="Arial" w:cs="Arial"/>
                <w:sz w:val="18"/>
                <w:szCs w:val="18"/>
                <w:lang w:eastAsia="et-EE"/>
              </w:rPr>
            </w:pPr>
          </w:p>
          <w:p w14:paraId="5BFE9082" w14:textId="6BFCA08B" w:rsidR="00B254D0" w:rsidRPr="00360FAF" w:rsidRDefault="00B254D0" w:rsidP="00B254D0">
            <w:pPr>
              <w:spacing w:after="0" w:line="240" w:lineRule="auto"/>
              <w:rPr>
                <w:rFonts w:ascii="Arial" w:eastAsia="Times New Roman" w:hAnsi="Arial" w:cs="Arial"/>
                <w:color w:val="000000"/>
                <w:sz w:val="18"/>
                <w:szCs w:val="18"/>
                <w:lang w:eastAsia="et-EE"/>
              </w:rPr>
            </w:pPr>
            <w:r w:rsidRPr="00575C59">
              <w:rPr>
                <w:rFonts w:ascii="Arial" w:eastAsia="Times New Roman" w:hAnsi="Arial" w:cs="Arial"/>
                <w:sz w:val="18"/>
                <w:szCs w:val="18"/>
                <w:lang w:eastAsia="et-EE"/>
              </w:rPr>
              <w:t xml:space="preserve">Teenuskomponendi arvestuslik isikupõhine kuu piirhind 2023-2024.a on 305 eurot, kuid see võib kuude lõikes erineda, sh olla suurem kui 305 eurot, kuid ühe kalendriaasta kogukulu inimese kohta ei tohi ületada arvestuslikku 12 kuu piirhinda.  </w:t>
            </w:r>
          </w:p>
        </w:tc>
        <w:tc>
          <w:tcPr>
            <w:tcW w:w="457" w:type="pct"/>
            <w:tcBorders>
              <w:top w:val="nil"/>
              <w:left w:val="nil"/>
              <w:bottom w:val="single" w:sz="4" w:space="0" w:color="auto"/>
              <w:right w:val="single" w:sz="4" w:space="0" w:color="000000"/>
            </w:tcBorders>
            <w:shd w:val="clear" w:color="FFFFFF" w:fill="FFFFFF"/>
            <w:vAlign w:val="center"/>
            <w:hideMark/>
          </w:tcPr>
          <w:p w14:paraId="4FFAAC2F"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p w14:paraId="5EAC628F" w14:textId="77777777" w:rsidR="00B254D0" w:rsidRPr="00360FAF" w:rsidRDefault="00B254D0" w:rsidP="00B254D0">
            <w:pPr>
              <w:spacing w:after="0" w:line="240" w:lineRule="auto"/>
              <w:rPr>
                <w:rFonts w:ascii="Arial" w:eastAsia="Times New Roman" w:hAnsi="Arial" w:cs="Arial"/>
                <w:color w:val="FF0000"/>
                <w:sz w:val="18"/>
                <w:szCs w:val="18"/>
                <w:lang w:eastAsia="et-EE"/>
              </w:rPr>
            </w:pPr>
          </w:p>
          <w:p w14:paraId="164DFFD6"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495C8032" w14:textId="2F02DCA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05CF329F" w14:textId="4441E53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71427EF" w14:textId="7A3E54A3"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0E700C3" w14:textId="3B4CD8F6" w:rsidTr="00C57910">
        <w:trPr>
          <w:trHeight w:val="564"/>
          <w:jc w:val="center"/>
        </w:trPr>
        <w:tc>
          <w:tcPr>
            <w:tcW w:w="444" w:type="pct"/>
            <w:vMerge/>
            <w:tcBorders>
              <w:left w:val="single" w:sz="4" w:space="0" w:color="000000"/>
              <w:right w:val="single" w:sz="4" w:space="0" w:color="000000"/>
            </w:tcBorders>
            <w:vAlign w:val="center"/>
            <w:hideMark/>
          </w:tcPr>
          <w:p w14:paraId="5A2015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BF345A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294" w:type="pct"/>
            <w:vMerge w:val="restart"/>
            <w:tcBorders>
              <w:top w:val="single" w:sz="4" w:space="0" w:color="auto"/>
              <w:left w:val="nil"/>
              <w:right w:val="single" w:sz="4" w:space="0" w:color="000000"/>
            </w:tcBorders>
            <w:shd w:val="clear" w:color="FFFFFF" w:fill="FFFFFF"/>
            <w:vAlign w:val="center"/>
            <w:hideMark/>
          </w:tcPr>
          <w:p w14:paraId="5EC4025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457" w:type="pct"/>
            <w:tcBorders>
              <w:top w:val="single" w:sz="4" w:space="0" w:color="auto"/>
              <w:left w:val="nil"/>
              <w:bottom w:val="single" w:sz="4" w:space="0" w:color="auto"/>
              <w:right w:val="single" w:sz="4" w:space="0" w:color="000000"/>
            </w:tcBorders>
            <w:shd w:val="clear" w:color="auto" w:fill="auto"/>
            <w:vAlign w:val="center"/>
            <w:hideMark/>
          </w:tcPr>
          <w:p w14:paraId="209B9CC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CDB3759" w14:textId="111080D3"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3681FF6A" w14:textId="46D23DC0"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0E2C26BE" w14:textId="7EAD989F"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4375281F" w14:textId="4ED7048A" w:rsidTr="00C57910">
        <w:trPr>
          <w:trHeight w:val="564"/>
          <w:jc w:val="center"/>
        </w:trPr>
        <w:tc>
          <w:tcPr>
            <w:tcW w:w="444" w:type="pct"/>
            <w:vMerge/>
            <w:tcBorders>
              <w:left w:val="single" w:sz="4" w:space="0" w:color="000000"/>
              <w:right w:val="single" w:sz="4" w:space="0" w:color="000000"/>
            </w:tcBorders>
            <w:vAlign w:val="center"/>
          </w:tcPr>
          <w:p w14:paraId="491511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485AD04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FFFFFF" w:fill="FFFFFF"/>
            <w:vAlign w:val="center"/>
          </w:tcPr>
          <w:p w14:paraId="5EF620B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tcPr>
          <w:p w14:paraId="235116C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8E34FB1" w14:textId="4D790934"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3D39FCDA" w14:textId="3762F81E"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29D600D8" w14:textId="6AD563C6"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52B0DE30" w14:textId="11EB28BA" w:rsidTr="00C57910">
        <w:trPr>
          <w:trHeight w:val="402"/>
          <w:jc w:val="center"/>
        </w:trPr>
        <w:tc>
          <w:tcPr>
            <w:tcW w:w="444" w:type="pct"/>
            <w:vMerge/>
            <w:tcBorders>
              <w:left w:val="single" w:sz="4" w:space="0" w:color="000000"/>
              <w:right w:val="single" w:sz="4" w:space="0" w:color="000000"/>
            </w:tcBorders>
            <w:vAlign w:val="center"/>
            <w:hideMark/>
          </w:tcPr>
          <w:p w14:paraId="0090F99E"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single" w:sz="4" w:space="0" w:color="000000"/>
              <w:right w:val="single" w:sz="4" w:space="0" w:color="auto"/>
            </w:tcBorders>
            <w:shd w:val="clear" w:color="FFFFFF" w:fill="FFFFFF"/>
            <w:vAlign w:val="center"/>
            <w:hideMark/>
          </w:tcPr>
          <w:p w14:paraId="54C4D965"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294" w:type="pct"/>
            <w:vMerge w:val="restart"/>
            <w:tcBorders>
              <w:top w:val="single" w:sz="4" w:space="0" w:color="auto"/>
              <w:left w:val="single" w:sz="4" w:space="0" w:color="auto"/>
              <w:right w:val="single" w:sz="4" w:space="0" w:color="auto"/>
            </w:tcBorders>
            <w:shd w:val="clear" w:color="auto" w:fill="auto"/>
            <w:vAlign w:val="center"/>
            <w:hideMark/>
          </w:tcPr>
          <w:p w14:paraId="1ED4DDF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4561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976EEB8" w14:textId="52AE34B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0D4645C" w14:textId="178E8C6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5861B46" w14:textId="5F428FA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7555211" w14:textId="04D10CA6" w:rsidTr="00C57910">
        <w:trPr>
          <w:trHeight w:val="402"/>
          <w:jc w:val="center"/>
        </w:trPr>
        <w:tc>
          <w:tcPr>
            <w:tcW w:w="444" w:type="pct"/>
            <w:vMerge/>
            <w:tcBorders>
              <w:left w:val="single" w:sz="4" w:space="0" w:color="000000"/>
              <w:bottom w:val="single" w:sz="4" w:space="0" w:color="auto"/>
              <w:right w:val="single" w:sz="4" w:space="0" w:color="000000"/>
            </w:tcBorders>
            <w:vAlign w:val="center"/>
          </w:tcPr>
          <w:p w14:paraId="6648AD0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000000"/>
              <w:bottom w:val="single" w:sz="4" w:space="0" w:color="auto"/>
              <w:right w:val="single" w:sz="4" w:space="0" w:color="auto"/>
            </w:tcBorders>
            <w:shd w:val="clear" w:color="FFFFFF" w:fill="FFFFFF"/>
            <w:vAlign w:val="center"/>
          </w:tcPr>
          <w:p w14:paraId="0D21E9D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auto"/>
              <w:bottom w:val="single" w:sz="4" w:space="0" w:color="auto"/>
              <w:right w:val="single" w:sz="4" w:space="0" w:color="auto"/>
            </w:tcBorders>
            <w:shd w:val="clear" w:color="auto" w:fill="auto"/>
            <w:vAlign w:val="center"/>
          </w:tcPr>
          <w:p w14:paraId="691494D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59F4E6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B90A6A1" w14:textId="3313948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148D450E" w14:textId="510B2191"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2DEE2F7" w14:textId="0029721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B23FFE0" w14:textId="1BB61372" w:rsidTr="00C57910">
        <w:trPr>
          <w:trHeight w:val="660"/>
          <w:jc w:val="center"/>
        </w:trPr>
        <w:tc>
          <w:tcPr>
            <w:tcW w:w="444" w:type="pct"/>
            <w:vMerge w:val="restart"/>
            <w:tcBorders>
              <w:top w:val="single" w:sz="4" w:space="0" w:color="auto"/>
              <w:left w:val="single" w:sz="4" w:space="0" w:color="auto"/>
              <w:right w:val="single" w:sz="4" w:space="0" w:color="auto"/>
            </w:tcBorders>
            <w:shd w:val="clear" w:color="auto" w:fill="auto"/>
            <w:vAlign w:val="center"/>
            <w:hideMark/>
          </w:tcPr>
          <w:p w14:paraId="7F3A3F5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437" w:type="pct"/>
            <w:vMerge w:val="restart"/>
            <w:tcBorders>
              <w:top w:val="single" w:sz="4" w:space="0" w:color="auto"/>
              <w:left w:val="single" w:sz="4" w:space="0" w:color="auto"/>
              <w:right w:val="single" w:sz="4" w:space="0" w:color="auto"/>
            </w:tcBorders>
            <w:shd w:val="clear" w:color="FFFFFF" w:fill="FFFFFF"/>
            <w:vAlign w:val="center"/>
            <w:hideMark/>
          </w:tcPr>
          <w:p w14:paraId="789E209C"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294" w:type="pct"/>
            <w:vMerge w:val="restart"/>
            <w:tcBorders>
              <w:top w:val="single" w:sz="4" w:space="0" w:color="auto"/>
              <w:left w:val="single" w:sz="4" w:space="0" w:color="auto"/>
              <w:right w:val="single" w:sz="4" w:space="0" w:color="auto"/>
            </w:tcBorders>
            <w:shd w:val="clear" w:color="FFFFFF" w:fill="FFFFFF"/>
            <w:vAlign w:val="center"/>
            <w:hideMark/>
          </w:tcPr>
          <w:p w14:paraId="6555FFA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457"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F3E653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BCDE5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73ABA69E" w14:textId="7B9B1EAA"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0CF9DFBA" w14:textId="08F449EF"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314BD9A" w14:textId="0A3BC70B" w:rsidR="00B254D0" w:rsidRPr="00360FAF" w:rsidRDefault="003F26D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53AAECFA" w14:textId="3DBA97D5" w:rsidTr="00C57910">
        <w:trPr>
          <w:trHeight w:val="660"/>
          <w:jc w:val="center"/>
        </w:trPr>
        <w:tc>
          <w:tcPr>
            <w:tcW w:w="444" w:type="pct"/>
            <w:vMerge/>
            <w:tcBorders>
              <w:left w:val="single" w:sz="4" w:space="0" w:color="auto"/>
              <w:bottom w:val="single" w:sz="4" w:space="0" w:color="auto"/>
              <w:right w:val="single" w:sz="4" w:space="0" w:color="auto"/>
            </w:tcBorders>
            <w:shd w:val="clear" w:color="auto" w:fill="auto"/>
            <w:vAlign w:val="center"/>
          </w:tcPr>
          <w:p w14:paraId="4F1BED3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auto"/>
              <w:bottom w:val="single" w:sz="4" w:space="0" w:color="auto"/>
              <w:right w:val="single" w:sz="4" w:space="0" w:color="auto"/>
            </w:tcBorders>
            <w:shd w:val="clear" w:color="FFFFFF" w:fill="FFFFFF"/>
            <w:vAlign w:val="center"/>
          </w:tcPr>
          <w:p w14:paraId="7D695E8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auto"/>
              <w:bottom w:val="single" w:sz="4" w:space="0" w:color="auto"/>
              <w:right w:val="single" w:sz="4" w:space="0" w:color="auto"/>
            </w:tcBorders>
            <w:shd w:val="clear" w:color="FFFFFF" w:fill="FFFFFF"/>
            <w:vAlign w:val="center"/>
          </w:tcPr>
          <w:p w14:paraId="4E5D512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single" w:sz="4" w:space="0" w:color="auto"/>
              <w:bottom w:val="single" w:sz="4" w:space="0" w:color="auto"/>
              <w:right w:val="single" w:sz="4" w:space="0" w:color="auto"/>
            </w:tcBorders>
            <w:shd w:val="clear" w:color="FFFFFF" w:fill="FFFFFF"/>
            <w:vAlign w:val="center"/>
          </w:tcPr>
          <w:p w14:paraId="6CFFA18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5E4C01D" w14:textId="17618AB5"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0B3D0758" w14:textId="14130B43"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A5FACE2" w14:textId="39A3C416" w:rsidR="00B254D0" w:rsidRPr="00360FAF" w:rsidRDefault="00DE7618"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04CE2B66" w14:textId="0378202A" w:rsidTr="00C57910">
        <w:trPr>
          <w:trHeight w:val="1672"/>
          <w:jc w:val="center"/>
        </w:trPr>
        <w:tc>
          <w:tcPr>
            <w:tcW w:w="4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F5227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Eluase </w:t>
            </w:r>
          </w:p>
        </w:tc>
        <w:tc>
          <w:tcPr>
            <w:tcW w:w="43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DCFF21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29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61DEFC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75840A8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6595565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0A7CA881" w14:textId="2D1DBAA5"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45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B590CD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24D915B" w14:textId="6B63E5B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427AA46" w14:textId="409691C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276985E" w14:textId="72BC65B4"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1AB64F1" w14:textId="0AC00EF7" w:rsidTr="00C57910">
        <w:trPr>
          <w:trHeight w:val="1200"/>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7463ABA3"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w:t>
            </w:r>
            <w:r w:rsidRPr="00360FAF">
              <w:rPr>
                <w:rFonts w:ascii="Arial" w:eastAsia="Times New Roman" w:hAnsi="Arial" w:cs="Arial"/>
                <w:b/>
                <w:bCs/>
                <w:color w:val="000000"/>
                <w:sz w:val="18"/>
                <w:szCs w:val="18"/>
                <w:lang w:eastAsia="et-EE"/>
              </w:rPr>
              <w:t>eluga toimetulek</w:t>
            </w:r>
          </w:p>
        </w:tc>
        <w:tc>
          <w:tcPr>
            <w:tcW w:w="437" w:type="pct"/>
            <w:vMerge w:val="restart"/>
            <w:tcBorders>
              <w:top w:val="single" w:sz="4" w:space="0" w:color="000000"/>
              <w:left w:val="nil"/>
              <w:right w:val="single" w:sz="4" w:space="0" w:color="000000"/>
            </w:tcBorders>
            <w:shd w:val="clear" w:color="FFFFFF" w:fill="FFFFFF"/>
            <w:vAlign w:val="center"/>
            <w:hideMark/>
          </w:tcPr>
          <w:p w14:paraId="2EBC8646"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294" w:type="pct"/>
            <w:vMerge w:val="restart"/>
            <w:tcBorders>
              <w:top w:val="single" w:sz="4" w:space="0" w:color="000000"/>
              <w:left w:val="nil"/>
              <w:right w:val="single" w:sz="4" w:space="0" w:color="000000"/>
            </w:tcBorders>
            <w:shd w:val="clear" w:color="auto" w:fill="auto"/>
            <w:vAlign w:val="center"/>
            <w:hideMark/>
          </w:tcPr>
          <w:p w14:paraId="0941D73A" w14:textId="77777777" w:rsidR="00B254D0" w:rsidRPr="00BC2905" w:rsidRDefault="00B254D0" w:rsidP="00B254D0">
            <w:pPr>
              <w:spacing w:after="0" w:line="240" w:lineRule="auto"/>
              <w:rPr>
                <w:rFonts w:ascii="Arial" w:eastAsia="Times New Roman" w:hAnsi="Arial" w:cs="Arial"/>
                <w:color w:val="000000"/>
                <w:sz w:val="18"/>
                <w:szCs w:val="18"/>
                <w:lang w:eastAsia="et-EE"/>
              </w:rPr>
            </w:pPr>
            <w:r w:rsidRPr="00BC2905">
              <w:rPr>
                <w:rFonts w:ascii="Arial" w:eastAsia="Times New Roman" w:hAnsi="Arial" w:cs="Arial"/>
                <w:color w:val="000000"/>
                <w:sz w:val="18"/>
                <w:szCs w:val="18"/>
                <w:lang w:eastAsia="et-EE"/>
              </w:rPr>
              <w:t>Toetus vastavalt inimese vajadusele ja võimekusele.</w:t>
            </w:r>
            <w:r w:rsidRPr="00BC2905">
              <w:rPr>
                <w:rFonts w:ascii="Arial" w:eastAsia="Times New Roman" w:hAnsi="Arial" w:cs="Arial"/>
                <w:color w:val="000000"/>
                <w:sz w:val="18"/>
                <w:szCs w:val="18"/>
                <w:lang w:eastAsia="et-EE"/>
              </w:rPr>
              <w:br/>
              <w:t>Igapäevaelu toetamise komponendi raames toetatakse inimest vastavalt tema vajadustele ja võimekusele (meeldetuletus, juhendamine, toetus, hooldus) alljärgnevates igapäevaelu valdkondades:</w:t>
            </w:r>
            <w:r w:rsidRPr="00BC2905">
              <w:rPr>
                <w:rFonts w:ascii="Arial" w:eastAsia="Times New Roman" w:hAnsi="Arial" w:cs="Arial"/>
                <w:color w:val="000000"/>
                <w:sz w:val="18"/>
                <w:szCs w:val="18"/>
                <w:lang w:eastAsia="et-EE"/>
              </w:rPr>
              <w:br/>
              <w:t>a) Söömise ja söögitegemise toetamine - tugi poes käimisel ja/või toidu valmistamisel või söömisel.</w:t>
            </w:r>
            <w:r w:rsidRPr="00BC2905">
              <w:rPr>
                <w:rFonts w:ascii="Arial" w:eastAsia="Times New Roman" w:hAnsi="Arial" w:cs="Arial"/>
                <w:color w:val="000000"/>
                <w:sz w:val="18"/>
                <w:szCs w:val="18"/>
                <w:lang w:eastAsia="et-EE"/>
              </w:rPr>
              <w:br/>
              <w:t xml:space="preserve">b) Enese eest hoolitsemise toetamine - tugi hügieenitoimingutes, riietumisel jms. </w:t>
            </w:r>
            <w:r w:rsidRPr="00BC2905">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BC2905">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43D3C0B9" w14:textId="3DEA7236" w:rsidR="00B254D0" w:rsidRPr="00360FAF" w:rsidRDefault="00B254D0" w:rsidP="00B254D0">
            <w:pPr>
              <w:spacing w:after="0" w:line="240" w:lineRule="auto"/>
              <w:rPr>
                <w:rFonts w:ascii="Arial" w:eastAsia="Times New Roman" w:hAnsi="Arial" w:cs="Arial"/>
                <w:color w:val="000000"/>
                <w:sz w:val="18"/>
                <w:szCs w:val="18"/>
                <w:lang w:eastAsia="et-EE"/>
              </w:rPr>
            </w:pPr>
            <w:r w:rsidRPr="00BC2905">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BC2905">
              <w:rPr>
                <w:rFonts w:ascii="Arial" w:eastAsia="Times New Roman" w:hAnsi="Arial" w:cs="Arial"/>
                <w:sz w:val="18"/>
                <w:szCs w:val="18"/>
                <w:lang w:eastAsia="et-EE"/>
              </w:rPr>
              <w:t>sissetuleku tagamiseks, nt KOV toimetulekutoetus jms ühekordsed toetused.</w:t>
            </w:r>
          </w:p>
        </w:tc>
        <w:tc>
          <w:tcPr>
            <w:tcW w:w="457" w:type="pct"/>
            <w:tcBorders>
              <w:top w:val="single" w:sz="4" w:space="0" w:color="000000"/>
              <w:left w:val="nil"/>
              <w:bottom w:val="single" w:sz="4" w:space="0" w:color="000000"/>
              <w:right w:val="single" w:sz="4" w:space="0" w:color="000000"/>
            </w:tcBorders>
            <w:shd w:val="clear" w:color="FFFFFF" w:fill="FFFFFF"/>
            <w:vAlign w:val="center"/>
            <w:hideMark/>
          </w:tcPr>
          <w:p w14:paraId="2D954AF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536952F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0AA1F11C" w14:textId="4708057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0917F25" w14:textId="46019D9A"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50AD1C8" w14:textId="726FCC68"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3A4EC96" w14:textId="0B1E940A" w:rsidTr="00C57910">
        <w:trPr>
          <w:trHeight w:val="1200"/>
          <w:jc w:val="center"/>
        </w:trPr>
        <w:tc>
          <w:tcPr>
            <w:tcW w:w="444" w:type="pct"/>
            <w:vMerge/>
            <w:tcBorders>
              <w:left w:val="single" w:sz="4" w:space="0" w:color="000000"/>
              <w:right w:val="single" w:sz="4" w:space="0" w:color="000000"/>
            </w:tcBorders>
            <w:shd w:val="clear" w:color="auto" w:fill="auto"/>
            <w:vAlign w:val="center"/>
          </w:tcPr>
          <w:p w14:paraId="274C13A5" w14:textId="77777777" w:rsidR="00B254D0"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C9A6D39"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3B5CEAB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76A635F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172293D" w14:textId="4C3A7D4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9BE4415" w14:textId="7727C84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F2207D2" w14:textId="19C6B559"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126C860" w14:textId="4792C201" w:rsidTr="00C57910">
        <w:trPr>
          <w:trHeight w:val="318"/>
          <w:jc w:val="center"/>
        </w:trPr>
        <w:tc>
          <w:tcPr>
            <w:tcW w:w="444" w:type="pct"/>
            <w:vMerge w:val="restart"/>
            <w:tcBorders>
              <w:top w:val="nil"/>
              <w:left w:val="single" w:sz="4" w:space="0" w:color="000000"/>
              <w:bottom w:val="single" w:sz="4" w:space="0" w:color="auto"/>
              <w:right w:val="single" w:sz="4" w:space="0" w:color="000000"/>
            </w:tcBorders>
            <w:shd w:val="clear" w:color="auto" w:fill="auto"/>
            <w:vAlign w:val="center"/>
            <w:hideMark/>
          </w:tcPr>
          <w:p w14:paraId="1915381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 </w:t>
            </w:r>
          </w:p>
        </w:tc>
        <w:tc>
          <w:tcPr>
            <w:tcW w:w="437" w:type="pct"/>
            <w:vMerge w:val="restart"/>
            <w:tcBorders>
              <w:top w:val="single" w:sz="4" w:space="0" w:color="000000"/>
              <w:left w:val="nil"/>
              <w:bottom w:val="single" w:sz="4" w:space="0" w:color="auto"/>
              <w:right w:val="single" w:sz="4" w:space="0" w:color="000000"/>
            </w:tcBorders>
            <w:shd w:val="clear" w:color="FFFFFF" w:fill="FFFFFF"/>
            <w:vAlign w:val="center"/>
            <w:hideMark/>
          </w:tcPr>
          <w:p w14:paraId="5E16BA0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294" w:type="pct"/>
            <w:vMerge w:val="restart"/>
            <w:tcBorders>
              <w:top w:val="single" w:sz="4" w:space="0" w:color="000000"/>
              <w:left w:val="nil"/>
              <w:bottom w:val="single" w:sz="4" w:space="0" w:color="auto"/>
              <w:right w:val="single" w:sz="4" w:space="0" w:color="000000"/>
            </w:tcBorders>
            <w:shd w:val="clear" w:color="auto" w:fill="auto"/>
            <w:vAlign w:val="center"/>
            <w:hideMark/>
          </w:tcPr>
          <w:p w14:paraId="28EB844C" w14:textId="35421C61" w:rsidR="00B254D0" w:rsidRPr="00360FAF" w:rsidRDefault="00B254D0" w:rsidP="00B254D0">
            <w:pPr>
              <w:spacing w:after="0" w:line="240" w:lineRule="auto"/>
              <w:rPr>
                <w:rFonts w:ascii="Arial" w:eastAsia="Times New Roman" w:hAnsi="Arial" w:cs="Arial"/>
                <w:color w:val="000000"/>
                <w:sz w:val="18"/>
                <w:szCs w:val="18"/>
                <w:lang w:eastAsia="et-EE"/>
              </w:rPr>
            </w:pPr>
            <w:r w:rsidRPr="008A7F20">
              <w:rPr>
                <w:rFonts w:eastAsia="Times New Roman" w:cs="Arial"/>
                <w:color w:val="000000"/>
                <w:sz w:val="18"/>
                <w:szCs w:val="18"/>
                <w:lang w:eastAsia="et-EE"/>
              </w:rPr>
              <w:t>Iseseisvuskursus - iseseisva(ma) eluga toimetulekuks vajalike oskuste arendamine kursuse/laagri, individuaal- või grupitöö viisil.</w:t>
            </w:r>
            <w:r w:rsidRPr="008A7F20">
              <w:rPr>
                <w:rFonts w:eastAsia="Times New Roman" w:cs="Arial"/>
                <w:color w:val="000000"/>
                <w:sz w:val="18"/>
                <w:szCs w:val="18"/>
                <w:lang w:eastAsia="et-EE"/>
              </w:rPr>
              <w:br/>
              <w:t>Iseseisva elu harjutamine ajutisel elamispinnal.</w:t>
            </w:r>
            <w:r w:rsidRPr="008A7F20">
              <w:rPr>
                <w:rFonts w:eastAsia="Times New Roman" w:cs="Arial"/>
                <w:color w:val="000000"/>
                <w:sz w:val="18"/>
                <w:szCs w:val="18"/>
                <w:lang w:eastAsia="et-EE"/>
              </w:rPr>
              <w:br/>
              <w:t>Kohanemise toetamine - üleminekut võimaldav ja kohanemist toetav tegevus, sh uue teenuskomponendi osutajaga tutvumise periood, mis tagaks sujuvama ülemineku teenuste vahel ning informeeritud otsuse uue teenuskomponendi osutaja valikul.</w:t>
            </w:r>
          </w:p>
        </w:tc>
        <w:tc>
          <w:tcPr>
            <w:tcW w:w="457" w:type="pct"/>
            <w:tcBorders>
              <w:top w:val="nil"/>
              <w:left w:val="nil"/>
              <w:bottom w:val="single" w:sz="4" w:space="0" w:color="auto"/>
              <w:right w:val="single" w:sz="4" w:space="0" w:color="000000"/>
            </w:tcBorders>
            <w:shd w:val="clear" w:color="FFFFFF" w:fill="FFFFFF"/>
            <w:vAlign w:val="center"/>
            <w:hideMark/>
          </w:tcPr>
          <w:p w14:paraId="6E3F24B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70307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75FEF5C0" w14:textId="326D904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14A84AE" w14:textId="2CE042C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4297B79" w14:textId="7AE48C1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A5D7ED3" w14:textId="2672CC5E" w:rsidTr="00C57910">
        <w:trPr>
          <w:trHeight w:val="964"/>
          <w:jc w:val="center"/>
        </w:trPr>
        <w:tc>
          <w:tcPr>
            <w:tcW w:w="444" w:type="pct"/>
            <w:vMerge/>
            <w:tcBorders>
              <w:left w:val="single" w:sz="4" w:space="0" w:color="000000"/>
              <w:bottom w:val="single" w:sz="4" w:space="0" w:color="auto"/>
              <w:right w:val="single" w:sz="4" w:space="0" w:color="000000"/>
            </w:tcBorders>
            <w:shd w:val="clear" w:color="auto" w:fill="auto"/>
            <w:vAlign w:val="center"/>
          </w:tcPr>
          <w:p w14:paraId="57E1EE0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1174821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auto" w:fill="auto"/>
            <w:vAlign w:val="center"/>
          </w:tcPr>
          <w:p w14:paraId="3DB0860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FFFFFF" w:fill="FFFFFF"/>
            <w:vAlign w:val="center"/>
          </w:tcPr>
          <w:p w14:paraId="3811845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single" w:sz="4" w:space="0" w:color="auto"/>
              <w:left w:val="single" w:sz="4" w:space="0" w:color="auto"/>
              <w:bottom w:val="single" w:sz="8" w:space="0" w:color="auto"/>
              <w:right w:val="single" w:sz="4" w:space="0" w:color="auto"/>
            </w:tcBorders>
            <w:shd w:val="clear" w:color="auto" w:fill="auto"/>
            <w:vAlign w:val="center"/>
          </w:tcPr>
          <w:p w14:paraId="130DFADC" w14:textId="04CD5A6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5C93E3BD" w14:textId="78D454F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D16EBD8" w14:textId="30459791" w:rsidR="00B254D0" w:rsidRPr="00360FAF" w:rsidRDefault="00B254D0" w:rsidP="00B254D0">
            <w:pPr>
              <w:spacing w:after="0" w:line="240" w:lineRule="auto"/>
              <w:rPr>
                <w:rFonts w:ascii="Arial" w:eastAsia="Times New Roman" w:hAnsi="Arial" w:cs="Arial"/>
                <w:color w:val="000000"/>
                <w:sz w:val="18"/>
                <w:szCs w:val="18"/>
                <w:lang w:eastAsia="et-EE"/>
              </w:rPr>
            </w:pPr>
          </w:p>
        </w:tc>
      </w:tr>
    </w:tbl>
    <w:p w14:paraId="78EB7A18" w14:textId="7CB7DF27" w:rsidR="008A6E0F" w:rsidRPr="007306AF" w:rsidRDefault="008A6E0F" w:rsidP="001225B4">
      <w:pPr>
        <w:spacing w:after="0" w:line="240" w:lineRule="auto"/>
        <w:jc w:val="both"/>
        <w:rPr>
          <w:rFonts w:ascii="Times New Roman" w:hAnsi="Times New Roman"/>
          <w:iCs/>
          <w:sz w:val="24"/>
          <w:szCs w:val="24"/>
        </w:rPr>
      </w:pPr>
    </w:p>
    <w:p w14:paraId="34F8E5DC" w14:textId="4B970B27" w:rsidR="008A6E0F" w:rsidRDefault="008A6E0F" w:rsidP="001225B4">
      <w:pPr>
        <w:spacing w:after="0" w:line="240" w:lineRule="auto"/>
        <w:jc w:val="both"/>
        <w:rPr>
          <w:rFonts w:ascii="Times New Roman" w:hAnsi="Times New Roman"/>
          <w:i/>
          <w:sz w:val="24"/>
          <w:szCs w:val="24"/>
        </w:rPr>
      </w:pPr>
    </w:p>
    <w:p w14:paraId="593B61AA" w14:textId="77777777" w:rsidR="00641411" w:rsidRPr="00B12B76" w:rsidRDefault="00641411" w:rsidP="00641411">
      <w:pPr>
        <w:autoSpaceDE w:val="0"/>
        <w:autoSpaceDN w:val="0"/>
        <w:spacing w:after="0" w:line="240" w:lineRule="auto"/>
        <w:rPr>
          <w:rFonts w:ascii="Times New Roman" w:eastAsia="Times New Roman" w:hAnsi="Times New Roman"/>
          <w:sz w:val="24"/>
          <w:szCs w:val="24"/>
          <w:lang w:eastAsia="ar-SA"/>
        </w:rPr>
      </w:pPr>
      <w:r w:rsidRPr="00B12B76">
        <w:rPr>
          <w:rFonts w:ascii="Times New Roman" w:eastAsia="Times New Roman" w:hAnsi="Times New Roman"/>
          <w:sz w:val="24"/>
          <w:szCs w:val="24"/>
          <w:lang w:eastAsia="et-EE"/>
        </w:rPr>
        <w:t xml:space="preserve">Tabelis esitatud maksumused peavad sisaldama kõiki Teenuse osutamisega seotud kulutusi. Hankija ei tasu Täitjale Teenuse osutamisel kaasnevaid täiendavalt tekkinud tabelis toodud teenuste osas arvestamata jäetud kulusid. </w:t>
      </w:r>
    </w:p>
    <w:p w14:paraId="561E8C06" w14:textId="77777777" w:rsidR="00641411" w:rsidRPr="00B12B76" w:rsidRDefault="00641411" w:rsidP="00641411">
      <w:pPr>
        <w:autoSpaceDE w:val="0"/>
        <w:autoSpaceDN w:val="0"/>
        <w:spacing w:after="0" w:line="240" w:lineRule="auto"/>
        <w:rPr>
          <w:rFonts w:ascii="Times New Roman" w:eastAsia="Times New Roman" w:hAnsi="Times New Roman"/>
          <w:i/>
          <w:sz w:val="24"/>
          <w:szCs w:val="24"/>
          <w:lang w:eastAsia="et-EE"/>
        </w:rPr>
      </w:pPr>
    </w:p>
    <w:p w14:paraId="68A56361" w14:textId="77777777" w:rsidR="006268C7" w:rsidRDefault="006268C7" w:rsidP="00641411">
      <w:pPr>
        <w:tabs>
          <w:tab w:val="left" w:pos="2415"/>
        </w:tabs>
        <w:spacing w:after="0" w:line="360" w:lineRule="auto"/>
        <w:rPr>
          <w:rFonts w:ascii="Times New Roman" w:eastAsia="Times New Roman" w:hAnsi="Times New Roman"/>
          <w:b/>
          <w:sz w:val="24"/>
          <w:szCs w:val="24"/>
          <w:lang w:eastAsia="et-EE"/>
        </w:rPr>
      </w:pPr>
    </w:p>
    <w:p w14:paraId="2A946A2A" w14:textId="77777777" w:rsidR="006268C7" w:rsidRDefault="006268C7" w:rsidP="00641411">
      <w:pPr>
        <w:tabs>
          <w:tab w:val="left" w:pos="2415"/>
        </w:tabs>
        <w:spacing w:after="0" w:line="360" w:lineRule="auto"/>
        <w:rPr>
          <w:rFonts w:ascii="Times New Roman" w:eastAsia="Times New Roman" w:hAnsi="Times New Roman"/>
          <w:b/>
          <w:sz w:val="24"/>
          <w:szCs w:val="24"/>
          <w:lang w:eastAsia="et-EE"/>
        </w:rPr>
      </w:pPr>
    </w:p>
    <w:p w14:paraId="76A97A37" w14:textId="050B2676"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lastRenderedPageBreak/>
        <w:t>Kuupäev:</w:t>
      </w:r>
      <w:r w:rsidR="00D31CD8">
        <w:rPr>
          <w:rFonts w:ascii="Times New Roman" w:eastAsia="Times New Roman" w:hAnsi="Times New Roman"/>
          <w:sz w:val="24"/>
          <w:szCs w:val="24"/>
          <w:lang w:eastAsia="et-EE"/>
        </w:rPr>
        <w:t>14.02.2024</w:t>
      </w:r>
    </w:p>
    <w:p w14:paraId="5EC29919" w14:textId="7449C24D"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Seadusliku või volitatud esindaja nimi:</w:t>
      </w:r>
      <w:r w:rsidR="00B254D0">
        <w:rPr>
          <w:rFonts w:ascii="Times New Roman" w:eastAsia="Times New Roman" w:hAnsi="Times New Roman"/>
          <w:sz w:val="24"/>
          <w:szCs w:val="24"/>
          <w:lang w:eastAsia="et-EE"/>
        </w:rPr>
        <w:t xml:space="preserve"> </w:t>
      </w:r>
      <w:r w:rsidR="00D31CD8">
        <w:rPr>
          <w:rFonts w:ascii="Times New Roman" w:eastAsia="Times New Roman" w:hAnsi="Times New Roman"/>
          <w:sz w:val="24"/>
          <w:szCs w:val="24"/>
          <w:lang w:eastAsia="et-EE"/>
        </w:rPr>
        <w:t>Kadri Pill</w:t>
      </w:r>
    </w:p>
    <w:p w14:paraId="6A783D81" w14:textId="199A0E93" w:rsidR="00641411" w:rsidRPr="00D31CD8" w:rsidRDefault="00641411" w:rsidP="00641411">
      <w:pPr>
        <w:tabs>
          <w:tab w:val="left" w:pos="2415"/>
        </w:tabs>
        <w:spacing w:after="0" w:line="360" w:lineRule="auto"/>
        <w:rPr>
          <w:rFonts w:ascii="Times New Roman" w:eastAsia="Times New Roman" w:hAnsi="Times New Roman"/>
          <w:i/>
          <w:iCs/>
          <w:sz w:val="24"/>
          <w:szCs w:val="24"/>
          <w:lang w:eastAsia="et-EE"/>
        </w:rPr>
      </w:pPr>
      <w:r w:rsidRPr="00B12B76">
        <w:rPr>
          <w:rFonts w:ascii="Times New Roman" w:eastAsia="Times New Roman" w:hAnsi="Times New Roman"/>
          <w:sz w:val="24"/>
          <w:szCs w:val="24"/>
          <w:lang w:eastAsia="et-EE"/>
        </w:rPr>
        <w:t>Allkiri</w:t>
      </w:r>
      <w:r w:rsidR="00D31CD8">
        <w:rPr>
          <w:rFonts w:ascii="Times New Roman" w:eastAsia="Times New Roman" w:hAnsi="Times New Roman"/>
          <w:sz w:val="24"/>
          <w:szCs w:val="24"/>
          <w:lang w:eastAsia="et-EE"/>
        </w:rPr>
        <w:t xml:space="preserve"> </w:t>
      </w:r>
      <w:r w:rsidR="00D31CD8" w:rsidRPr="00D31CD8">
        <w:rPr>
          <w:rFonts w:ascii="Times New Roman" w:eastAsia="Times New Roman" w:hAnsi="Times New Roman"/>
          <w:i/>
          <w:iCs/>
          <w:sz w:val="24"/>
          <w:szCs w:val="24"/>
          <w:lang w:eastAsia="et-EE"/>
        </w:rPr>
        <w:t>/digiallkirjastatud/</w:t>
      </w:r>
    </w:p>
    <w:sectPr w:rsidR="00641411" w:rsidRPr="00D31CD8" w:rsidSect="001F4E5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Times New Roman"/>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58172175">
    <w:abstractNumId w:val="5"/>
  </w:num>
  <w:num w:numId="2" w16cid:durableId="883326700">
    <w:abstractNumId w:val="3"/>
  </w:num>
  <w:num w:numId="3" w16cid:durableId="1351836376">
    <w:abstractNumId w:val="1"/>
  </w:num>
  <w:num w:numId="4" w16cid:durableId="1925452547">
    <w:abstractNumId w:val="7"/>
  </w:num>
  <w:num w:numId="5" w16cid:durableId="572743848">
    <w:abstractNumId w:val="0"/>
  </w:num>
  <w:num w:numId="6" w16cid:durableId="1418820049">
    <w:abstractNumId w:val="9"/>
  </w:num>
  <w:num w:numId="7" w16cid:durableId="1581328258">
    <w:abstractNumId w:val="2"/>
  </w:num>
  <w:num w:numId="8" w16cid:durableId="888764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190154">
    <w:abstractNumId w:val="6"/>
  </w:num>
  <w:num w:numId="10" w16cid:durableId="771778699">
    <w:abstractNumId w:val="10"/>
  </w:num>
  <w:num w:numId="11" w16cid:durableId="171653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6630"/>
    <w:rsid w:val="00060696"/>
    <w:rsid w:val="00080B3D"/>
    <w:rsid w:val="000C51B5"/>
    <w:rsid w:val="000D52CA"/>
    <w:rsid w:val="000E5F3C"/>
    <w:rsid w:val="00100004"/>
    <w:rsid w:val="00101B0E"/>
    <w:rsid w:val="001225B4"/>
    <w:rsid w:val="00171B22"/>
    <w:rsid w:val="001B1F4E"/>
    <w:rsid w:val="001F4E5C"/>
    <w:rsid w:val="00205993"/>
    <w:rsid w:val="00235772"/>
    <w:rsid w:val="0024558D"/>
    <w:rsid w:val="0025312B"/>
    <w:rsid w:val="00264E9E"/>
    <w:rsid w:val="002866E6"/>
    <w:rsid w:val="002D4A5F"/>
    <w:rsid w:val="00301993"/>
    <w:rsid w:val="003346FB"/>
    <w:rsid w:val="0034341B"/>
    <w:rsid w:val="003F26D4"/>
    <w:rsid w:val="00465DFA"/>
    <w:rsid w:val="0047291A"/>
    <w:rsid w:val="00473C89"/>
    <w:rsid w:val="00475A83"/>
    <w:rsid w:val="005045A1"/>
    <w:rsid w:val="005479B1"/>
    <w:rsid w:val="00565175"/>
    <w:rsid w:val="0057106B"/>
    <w:rsid w:val="005A54C9"/>
    <w:rsid w:val="005C30B5"/>
    <w:rsid w:val="005C7320"/>
    <w:rsid w:val="005D1133"/>
    <w:rsid w:val="005D345C"/>
    <w:rsid w:val="005D3916"/>
    <w:rsid w:val="006076C0"/>
    <w:rsid w:val="006164F3"/>
    <w:rsid w:val="006248C5"/>
    <w:rsid w:val="006268C7"/>
    <w:rsid w:val="00641411"/>
    <w:rsid w:val="00643879"/>
    <w:rsid w:val="00657C4D"/>
    <w:rsid w:val="00661C43"/>
    <w:rsid w:val="006651BF"/>
    <w:rsid w:val="00683C6A"/>
    <w:rsid w:val="00697386"/>
    <w:rsid w:val="006A2A69"/>
    <w:rsid w:val="007306AF"/>
    <w:rsid w:val="007429D3"/>
    <w:rsid w:val="0076352C"/>
    <w:rsid w:val="0076695B"/>
    <w:rsid w:val="00766F6A"/>
    <w:rsid w:val="007705F9"/>
    <w:rsid w:val="007963BB"/>
    <w:rsid w:val="007A4D7F"/>
    <w:rsid w:val="007C4A49"/>
    <w:rsid w:val="0081349F"/>
    <w:rsid w:val="00887D48"/>
    <w:rsid w:val="008A6AB5"/>
    <w:rsid w:val="008A6E0F"/>
    <w:rsid w:val="008A7E42"/>
    <w:rsid w:val="008D1126"/>
    <w:rsid w:val="00937157"/>
    <w:rsid w:val="0095494D"/>
    <w:rsid w:val="00963811"/>
    <w:rsid w:val="009A7742"/>
    <w:rsid w:val="009C5A01"/>
    <w:rsid w:val="009E1502"/>
    <w:rsid w:val="009E41F2"/>
    <w:rsid w:val="009F2264"/>
    <w:rsid w:val="00A05050"/>
    <w:rsid w:val="00A2522E"/>
    <w:rsid w:val="00A42620"/>
    <w:rsid w:val="00A45FB5"/>
    <w:rsid w:val="00A54215"/>
    <w:rsid w:val="00A63330"/>
    <w:rsid w:val="00A76AB6"/>
    <w:rsid w:val="00A7738E"/>
    <w:rsid w:val="00A8313F"/>
    <w:rsid w:val="00A920C0"/>
    <w:rsid w:val="00AA4C46"/>
    <w:rsid w:val="00AE2692"/>
    <w:rsid w:val="00B07FDE"/>
    <w:rsid w:val="00B14F57"/>
    <w:rsid w:val="00B254D0"/>
    <w:rsid w:val="00B454E6"/>
    <w:rsid w:val="00BB787D"/>
    <w:rsid w:val="00BE162E"/>
    <w:rsid w:val="00C23541"/>
    <w:rsid w:val="00C72C1E"/>
    <w:rsid w:val="00C93207"/>
    <w:rsid w:val="00C9728B"/>
    <w:rsid w:val="00CA5060"/>
    <w:rsid w:val="00CB5665"/>
    <w:rsid w:val="00CD7566"/>
    <w:rsid w:val="00CE744D"/>
    <w:rsid w:val="00D006BC"/>
    <w:rsid w:val="00D3088F"/>
    <w:rsid w:val="00D31CD8"/>
    <w:rsid w:val="00D60065"/>
    <w:rsid w:val="00D854B0"/>
    <w:rsid w:val="00DC4965"/>
    <w:rsid w:val="00DE7618"/>
    <w:rsid w:val="00DF72C2"/>
    <w:rsid w:val="00E13358"/>
    <w:rsid w:val="00E249B9"/>
    <w:rsid w:val="00E3440F"/>
    <w:rsid w:val="00E54B94"/>
    <w:rsid w:val="00E7431D"/>
    <w:rsid w:val="00EB5B25"/>
    <w:rsid w:val="00EC16D9"/>
    <w:rsid w:val="00F10616"/>
    <w:rsid w:val="00F1514D"/>
    <w:rsid w:val="00F73CC3"/>
    <w:rsid w:val="00F74C3D"/>
    <w:rsid w:val="00FA5A21"/>
    <w:rsid w:val="00FA6652"/>
    <w:rsid w:val="00FE7C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4E"/>
    <w:pPr>
      <w:spacing w:after="200" w:line="276" w:lineRule="auto"/>
    </w:pPr>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2522E"/>
    <w:pPr>
      <w:spacing w:line="240" w:lineRule="auto"/>
    </w:pPr>
    <w:rPr>
      <w:sz w:val="20"/>
      <w:szCs w:val="20"/>
    </w:rPr>
  </w:style>
  <w:style w:type="character" w:customStyle="1" w:styleId="CommentTextChar">
    <w:name w:val="Comment Text Char"/>
    <w:basedOn w:val="DefaultParagraphFont"/>
    <w:link w:val="CommentText"/>
    <w:uiPriority w:val="99"/>
    <w:rsid w:val="00A2522E"/>
    <w:rPr>
      <w:rFonts w:ascii="Verdana" w:hAnsi="Verdana"/>
      <w:lang w:eastAsia="en-US"/>
    </w:rPr>
  </w:style>
  <w:style w:type="character" w:styleId="CommentReference">
    <w:name w:val="annotation reference"/>
    <w:basedOn w:val="DefaultParagraphFont"/>
    <w:uiPriority w:val="99"/>
    <w:semiHidden/>
    <w:unhideWhenUsed/>
    <w:rsid w:val="00A2522E"/>
    <w:rPr>
      <w:sz w:val="18"/>
      <w:szCs w:val="18"/>
    </w:rPr>
  </w:style>
  <w:style w:type="paragraph" w:styleId="BalloonText">
    <w:name w:val="Balloon Text"/>
    <w:basedOn w:val="Normal"/>
    <w:link w:val="BalloonTextChar"/>
    <w:uiPriority w:val="99"/>
    <w:semiHidden/>
    <w:unhideWhenUsed/>
    <w:rsid w:val="00A2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22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661C43"/>
    <w:rPr>
      <w:b/>
      <w:bCs/>
    </w:rPr>
  </w:style>
  <w:style w:type="character" w:customStyle="1" w:styleId="CommentSubjectChar">
    <w:name w:val="Comment Subject Char"/>
    <w:basedOn w:val="CommentTextChar"/>
    <w:link w:val="CommentSubject"/>
    <w:uiPriority w:val="99"/>
    <w:semiHidden/>
    <w:rsid w:val="00661C43"/>
    <w:rPr>
      <w:rFonts w:ascii="Verdana" w:hAnsi="Verdana"/>
      <w:b/>
      <w:bCs/>
      <w:lang w:eastAsia="en-US"/>
    </w:rPr>
  </w:style>
  <w:style w:type="table" w:customStyle="1" w:styleId="TableGrid0">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istParagraph">
    <w:name w:val="List Paragraph"/>
    <w:aliases w:val="Mummuga loetelu,Loendi l›ik"/>
    <w:basedOn w:val="Normal"/>
    <w:uiPriority w:val="34"/>
    <w:qFormat/>
    <w:rsid w:val="00473C89"/>
    <w:pPr>
      <w:ind w:left="720"/>
      <w:contextualSpacing/>
    </w:pPr>
  </w:style>
  <w:style w:type="table" w:customStyle="1" w:styleId="TableGrid1">
    <w:name w:val="Table Grid1"/>
    <w:basedOn w:val="TableNormal"/>
    <w:next w:val="TableGrid"/>
    <w:uiPriority w:val="39"/>
    <w:rsid w:val="00EC16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74265">
      <w:bodyDiv w:val="1"/>
      <w:marLeft w:val="0"/>
      <w:marRight w:val="0"/>
      <w:marTop w:val="0"/>
      <w:marBottom w:val="0"/>
      <w:divBdr>
        <w:top w:val="none" w:sz="0" w:space="0" w:color="auto"/>
        <w:left w:val="none" w:sz="0" w:space="0" w:color="auto"/>
        <w:bottom w:val="none" w:sz="0" w:space="0" w:color="auto"/>
        <w:right w:val="none" w:sz="0" w:space="0" w:color="auto"/>
      </w:divBdr>
    </w:div>
    <w:div w:id="16385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0350-D7D8-4CD2-9B59-228D9134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3100</Words>
  <Characters>17980</Characters>
  <Application>Microsoft Office Word</Application>
  <DocSecurity>0</DocSecurity>
  <Lines>149</Lines>
  <Paragraphs>42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Laptop</cp:lastModifiedBy>
  <cp:revision>4</cp:revision>
  <dcterms:created xsi:type="dcterms:W3CDTF">2024-02-12T09:19:00Z</dcterms:created>
  <dcterms:modified xsi:type="dcterms:W3CDTF">2024-02-14T07:02:00Z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