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281E" w14:textId="639E2E6D" w:rsidR="00446771" w:rsidRPr="00C16294" w:rsidRDefault="00446771" w:rsidP="004F28CD">
      <w:pPr>
        <w:jc w:val="both"/>
      </w:pPr>
      <w:r>
        <w:t>Järgnevasse dokumenti on koondatud</w:t>
      </w:r>
      <w:r w:rsidRPr="00C16294">
        <w:t xml:space="preserve"> Tõrva valla tuulepargi eriplaneering I asukoha eelvaliku otsuse eelnõu ja keskkonnamõju strateegilise hindamise esimese etapi aruande avalik</w:t>
      </w:r>
      <w:r w:rsidR="000B3C55">
        <w:t>e</w:t>
      </w:r>
      <w:r w:rsidRPr="00C16294">
        <w:t xml:space="preserve"> </w:t>
      </w:r>
      <w:r w:rsidR="00ED5D78">
        <w:t>arutelu</w:t>
      </w:r>
      <w:r w:rsidR="000B3C55">
        <w:t>de</w:t>
      </w:r>
      <w:r w:rsidRPr="00C16294">
        <w:t xml:space="preserve"> </w:t>
      </w:r>
      <w:r>
        <w:t>järgselt</w:t>
      </w:r>
      <w:r w:rsidRPr="00C16294">
        <w:t xml:space="preserve"> esitatud arvamused ja seisukohad neile. </w:t>
      </w:r>
    </w:p>
    <w:p w14:paraId="2BFE42FC" w14:textId="39DACD9B" w:rsidR="00446771" w:rsidRPr="00C16294" w:rsidRDefault="00446771" w:rsidP="00446771">
      <w:r>
        <w:t>Dokumendis</w:t>
      </w:r>
      <w:r w:rsidRPr="00C16294">
        <w:t xml:space="preserve"> kasutatavad lühendid: </w:t>
      </w:r>
      <w:r w:rsidRPr="00C16294">
        <w:tab/>
      </w:r>
    </w:p>
    <w:p w14:paraId="545C822E" w14:textId="77777777" w:rsidR="00446771" w:rsidRPr="00C16294" w:rsidRDefault="00446771" w:rsidP="00446771">
      <w:pPr>
        <w:ind w:left="720"/>
      </w:pPr>
      <w:r w:rsidRPr="00C16294">
        <w:t xml:space="preserve">EP –eriplaneering </w:t>
      </w:r>
    </w:p>
    <w:p w14:paraId="7BFB073C" w14:textId="77777777" w:rsidR="00446771" w:rsidRPr="00C16294" w:rsidRDefault="00446771" w:rsidP="00446771">
      <w:pPr>
        <w:ind w:left="720"/>
      </w:pPr>
      <w:r w:rsidRPr="00C16294">
        <w:t xml:space="preserve">KSH – keskkonnamõju strateegiline hindamine </w:t>
      </w:r>
    </w:p>
    <w:sdt>
      <w:sdtPr>
        <w:rPr>
          <w:rFonts w:asciiTheme="minorHAnsi" w:eastAsiaTheme="minorHAnsi" w:hAnsiTheme="minorHAnsi" w:cstheme="minorBidi"/>
          <w:color w:val="auto"/>
          <w:kern w:val="2"/>
          <w:sz w:val="24"/>
          <w:szCs w:val="24"/>
          <w:lang w:eastAsia="en-US"/>
          <w14:ligatures w14:val="standardContextual"/>
        </w:rPr>
        <w:id w:val="792022007"/>
        <w:docPartObj>
          <w:docPartGallery w:val="Table of Contents"/>
          <w:docPartUnique/>
        </w:docPartObj>
      </w:sdtPr>
      <w:sdtEndPr>
        <w:rPr>
          <w:b/>
          <w:bCs/>
        </w:rPr>
      </w:sdtEndPr>
      <w:sdtContent>
        <w:p w14:paraId="4CA9DF08" w14:textId="4222F64C" w:rsidR="0067305C" w:rsidRDefault="0067305C" w:rsidP="0067305C">
          <w:pPr>
            <w:pStyle w:val="Sisukorrapealkiri"/>
          </w:pPr>
        </w:p>
        <w:p w14:paraId="1E9B2C24" w14:textId="24573257" w:rsidR="00DA2AE8" w:rsidRDefault="0067305C">
          <w:pPr>
            <w:pStyle w:val="SK1"/>
            <w:tabs>
              <w:tab w:val="left" w:pos="480"/>
              <w:tab w:val="right" w:leader="dot" w:pos="9016"/>
            </w:tabs>
            <w:rPr>
              <w:rFonts w:eastAsiaTheme="minorEastAsia"/>
              <w:noProof/>
              <w:lang w:eastAsia="et-EE"/>
            </w:rPr>
          </w:pPr>
          <w:r>
            <w:fldChar w:fldCharType="begin"/>
          </w:r>
          <w:r>
            <w:instrText xml:space="preserve"> TOC \o "1-3" \h \z \u </w:instrText>
          </w:r>
          <w:r>
            <w:fldChar w:fldCharType="separate"/>
          </w:r>
          <w:hyperlink w:anchor="_Toc236205586" w:history="1">
            <w:r w:rsidR="00DA2AE8" w:rsidRPr="008100BA">
              <w:rPr>
                <w:rStyle w:val="Hperlink"/>
                <w:noProof/>
              </w:rPr>
              <w:t>1.</w:t>
            </w:r>
            <w:r w:rsidR="00DA2AE8" w:rsidRPr="008100BA">
              <w:rPr>
                <w:rStyle w:val="Hperlink"/>
                <w:rFonts w:eastAsiaTheme="minorEastAsia"/>
                <w:noProof/>
                <w:lang w:eastAsia="et-EE"/>
              </w:rPr>
              <w:tab/>
            </w:r>
            <w:r w:rsidR="00DA2AE8" w:rsidRPr="008100BA">
              <w:rPr>
                <w:rStyle w:val="Hperlink"/>
                <w:noProof/>
              </w:rPr>
              <w:t xml:space="preserve">Eraisik T. S. </w:t>
            </w:r>
            <w:r w:rsidR="008100BA">
              <w:rPr>
                <w:rStyle w:val="Hperlink"/>
                <w:noProof/>
              </w:rPr>
              <w:t xml:space="preserve"> </w:t>
            </w:r>
            <w:r w:rsidR="008100BA" w:rsidRPr="008100BA">
              <w:rPr>
                <w:rStyle w:val="Hperlink"/>
                <w:noProof/>
              </w:rPr>
              <w:t>7-1/2026/3-10</w:t>
            </w:r>
            <w:r w:rsidR="008100BA">
              <w:rPr>
                <w:rStyle w:val="Hperlink"/>
                <w:noProof/>
              </w:rPr>
              <w:t>8</w:t>
            </w:r>
            <w:r w:rsidR="00DA2AE8" w:rsidRPr="008100BA">
              <w:rPr>
                <w:rStyle w:val="Hperlink"/>
                <w:noProof/>
                <w:webHidden/>
              </w:rPr>
              <w:tab/>
            </w:r>
            <w:r w:rsidR="00DA2AE8" w:rsidRPr="008100BA">
              <w:rPr>
                <w:rStyle w:val="Hperlink"/>
                <w:noProof/>
                <w:webHidden/>
              </w:rPr>
              <w:fldChar w:fldCharType="begin"/>
            </w:r>
            <w:r w:rsidR="00DA2AE8" w:rsidRPr="008100BA">
              <w:rPr>
                <w:rStyle w:val="Hperlink"/>
                <w:noProof/>
                <w:webHidden/>
              </w:rPr>
              <w:instrText xml:space="preserve"> PAGEREF _Toc236205586 \h </w:instrText>
            </w:r>
            <w:r w:rsidR="00DA2AE8" w:rsidRPr="008100BA">
              <w:rPr>
                <w:rStyle w:val="Hperlink"/>
                <w:noProof/>
                <w:webHidden/>
              </w:rPr>
            </w:r>
            <w:r w:rsidR="00DA2AE8" w:rsidRPr="008100BA">
              <w:rPr>
                <w:rStyle w:val="Hperlink"/>
                <w:noProof/>
                <w:webHidden/>
              </w:rPr>
              <w:fldChar w:fldCharType="separate"/>
            </w:r>
            <w:r w:rsidR="00DA2AE8" w:rsidRPr="008100BA">
              <w:rPr>
                <w:rStyle w:val="Hperlink"/>
                <w:noProof/>
                <w:webHidden/>
              </w:rPr>
              <w:t>1</w:t>
            </w:r>
            <w:r w:rsidR="00DA2AE8" w:rsidRPr="008100BA">
              <w:rPr>
                <w:rStyle w:val="Hperlink"/>
                <w:noProof/>
                <w:webHidden/>
              </w:rPr>
              <w:fldChar w:fldCharType="end"/>
            </w:r>
          </w:hyperlink>
        </w:p>
        <w:p w14:paraId="41F92DE1" w14:textId="051B7D4F" w:rsidR="00DA2AE8" w:rsidRDefault="00DA2AE8">
          <w:pPr>
            <w:pStyle w:val="SK1"/>
            <w:tabs>
              <w:tab w:val="left" w:pos="480"/>
              <w:tab w:val="right" w:leader="dot" w:pos="9016"/>
            </w:tabs>
            <w:rPr>
              <w:rFonts w:eastAsiaTheme="minorEastAsia"/>
              <w:noProof/>
              <w:lang w:eastAsia="et-EE"/>
            </w:rPr>
          </w:pPr>
          <w:hyperlink w:anchor="_Toc236205587" w:history="1">
            <w:r w:rsidRPr="008B7A1D">
              <w:rPr>
                <w:rStyle w:val="Hperlink"/>
                <w:noProof/>
              </w:rPr>
              <w:t>2.</w:t>
            </w:r>
            <w:r w:rsidRPr="008B7A1D">
              <w:rPr>
                <w:rStyle w:val="Hperlink"/>
                <w:rFonts w:eastAsiaTheme="minorEastAsia"/>
                <w:noProof/>
                <w:lang w:eastAsia="et-EE"/>
              </w:rPr>
              <w:tab/>
            </w:r>
            <w:r w:rsidRPr="008B7A1D">
              <w:rPr>
                <w:rStyle w:val="Hperlink"/>
                <w:noProof/>
              </w:rPr>
              <w:t>Eraisik P. K.</w:t>
            </w:r>
            <w:r w:rsidR="008B7A1D" w:rsidRPr="008B7A1D">
              <w:rPr>
                <w:rStyle w:val="Hperlink"/>
                <w:noProof/>
              </w:rPr>
              <w:t xml:space="preserve"> </w:t>
            </w:r>
            <w:r w:rsidR="008B7A1D">
              <w:rPr>
                <w:rStyle w:val="Hperlink"/>
                <w:noProof/>
              </w:rPr>
              <w:t xml:space="preserve"> </w:t>
            </w:r>
            <w:r w:rsidR="008B7A1D" w:rsidRPr="008B7A1D">
              <w:rPr>
                <w:rStyle w:val="Hperlink"/>
                <w:noProof/>
              </w:rPr>
              <w:t>7-1/2026/3-115</w:t>
            </w:r>
            <w:r w:rsidRPr="008B7A1D">
              <w:rPr>
                <w:rStyle w:val="Hperlink"/>
                <w:noProof/>
                <w:webHidden/>
              </w:rPr>
              <w:tab/>
            </w:r>
            <w:r w:rsidRPr="008B7A1D">
              <w:rPr>
                <w:rStyle w:val="Hperlink"/>
                <w:noProof/>
                <w:webHidden/>
              </w:rPr>
              <w:fldChar w:fldCharType="begin"/>
            </w:r>
            <w:r w:rsidRPr="008B7A1D">
              <w:rPr>
                <w:rStyle w:val="Hperlink"/>
                <w:noProof/>
                <w:webHidden/>
              </w:rPr>
              <w:instrText xml:space="preserve"> PAGEREF _Toc236205587 \h </w:instrText>
            </w:r>
            <w:r w:rsidRPr="008B7A1D">
              <w:rPr>
                <w:rStyle w:val="Hperlink"/>
                <w:noProof/>
                <w:webHidden/>
              </w:rPr>
            </w:r>
            <w:r w:rsidRPr="008B7A1D">
              <w:rPr>
                <w:rStyle w:val="Hperlink"/>
                <w:noProof/>
                <w:webHidden/>
              </w:rPr>
              <w:fldChar w:fldCharType="separate"/>
            </w:r>
            <w:r w:rsidRPr="008B7A1D">
              <w:rPr>
                <w:rStyle w:val="Hperlink"/>
                <w:noProof/>
                <w:webHidden/>
              </w:rPr>
              <w:t>2</w:t>
            </w:r>
            <w:r w:rsidRPr="008B7A1D">
              <w:rPr>
                <w:rStyle w:val="Hperlink"/>
                <w:noProof/>
                <w:webHidden/>
              </w:rPr>
              <w:fldChar w:fldCharType="end"/>
            </w:r>
          </w:hyperlink>
        </w:p>
        <w:p w14:paraId="0F61F18D" w14:textId="1C522FE8" w:rsidR="00DA2AE8" w:rsidRDefault="00DA2AE8">
          <w:pPr>
            <w:pStyle w:val="SK1"/>
            <w:tabs>
              <w:tab w:val="left" w:pos="480"/>
              <w:tab w:val="right" w:leader="dot" w:pos="9016"/>
            </w:tabs>
            <w:rPr>
              <w:rFonts w:eastAsiaTheme="minorEastAsia"/>
              <w:noProof/>
              <w:lang w:eastAsia="et-EE"/>
            </w:rPr>
          </w:pPr>
          <w:hyperlink w:anchor="_Toc236205588" w:history="1">
            <w:r w:rsidRPr="008B7A1D">
              <w:rPr>
                <w:rStyle w:val="Hperlink"/>
                <w:noProof/>
              </w:rPr>
              <w:t>3.</w:t>
            </w:r>
            <w:r w:rsidRPr="008B7A1D">
              <w:rPr>
                <w:rStyle w:val="Hperlink"/>
                <w:rFonts w:eastAsiaTheme="minorEastAsia"/>
                <w:noProof/>
                <w:lang w:eastAsia="et-EE"/>
              </w:rPr>
              <w:tab/>
            </w:r>
            <w:r w:rsidRPr="008B7A1D">
              <w:rPr>
                <w:rStyle w:val="Hperlink"/>
                <w:noProof/>
              </w:rPr>
              <w:t>Eraisik H. T.</w:t>
            </w:r>
            <w:r w:rsidR="008B7A1D" w:rsidRPr="008B7A1D">
              <w:rPr>
                <w:rStyle w:val="Hperlink"/>
                <w:noProof/>
              </w:rPr>
              <w:t xml:space="preserve"> 7-1/2026/3-11</w:t>
            </w:r>
            <w:r w:rsidR="008B7A1D">
              <w:rPr>
                <w:rStyle w:val="Hperlink"/>
                <w:noProof/>
              </w:rPr>
              <w:t>3</w:t>
            </w:r>
            <w:r w:rsidRPr="008B7A1D">
              <w:rPr>
                <w:rStyle w:val="Hperlink"/>
                <w:noProof/>
                <w:webHidden/>
              </w:rPr>
              <w:tab/>
            </w:r>
            <w:r w:rsidRPr="008B7A1D">
              <w:rPr>
                <w:rStyle w:val="Hperlink"/>
                <w:noProof/>
                <w:webHidden/>
              </w:rPr>
              <w:fldChar w:fldCharType="begin"/>
            </w:r>
            <w:r w:rsidRPr="008B7A1D">
              <w:rPr>
                <w:rStyle w:val="Hperlink"/>
                <w:noProof/>
                <w:webHidden/>
              </w:rPr>
              <w:instrText xml:space="preserve"> PAGEREF _Toc236205588 \h </w:instrText>
            </w:r>
            <w:r w:rsidRPr="008B7A1D">
              <w:rPr>
                <w:rStyle w:val="Hperlink"/>
                <w:noProof/>
                <w:webHidden/>
              </w:rPr>
            </w:r>
            <w:r w:rsidRPr="008B7A1D">
              <w:rPr>
                <w:rStyle w:val="Hperlink"/>
                <w:noProof/>
                <w:webHidden/>
              </w:rPr>
              <w:fldChar w:fldCharType="separate"/>
            </w:r>
            <w:r w:rsidRPr="008B7A1D">
              <w:rPr>
                <w:rStyle w:val="Hperlink"/>
                <w:noProof/>
                <w:webHidden/>
              </w:rPr>
              <w:t>3</w:t>
            </w:r>
            <w:r w:rsidRPr="008B7A1D">
              <w:rPr>
                <w:rStyle w:val="Hperlink"/>
                <w:noProof/>
                <w:webHidden/>
              </w:rPr>
              <w:fldChar w:fldCharType="end"/>
            </w:r>
          </w:hyperlink>
        </w:p>
        <w:p w14:paraId="3B7C5569" w14:textId="7CE188A6" w:rsidR="00DA2AE8" w:rsidRDefault="00DA2AE8">
          <w:pPr>
            <w:pStyle w:val="SK1"/>
            <w:tabs>
              <w:tab w:val="left" w:pos="480"/>
              <w:tab w:val="right" w:leader="dot" w:pos="9016"/>
            </w:tabs>
            <w:rPr>
              <w:rFonts w:eastAsiaTheme="minorEastAsia"/>
              <w:noProof/>
              <w:lang w:eastAsia="et-EE"/>
            </w:rPr>
          </w:pPr>
          <w:hyperlink w:anchor="_Toc236205589" w:history="1">
            <w:r w:rsidRPr="008B7A1D">
              <w:rPr>
                <w:rStyle w:val="Hperlink"/>
                <w:noProof/>
              </w:rPr>
              <w:t>4.</w:t>
            </w:r>
            <w:r w:rsidRPr="008B7A1D">
              <w:rPr>
                <w:rStyle w:val="Hperlink"/>
                <w:rFonts w:eastAsiaTheme="minorEastAsia"/>
                <w:noProof/>
                <w:lang w:eastAsia="et-EE"/>
              </w:rPr>
              <w:tab/>
            </w:r>
            <w:r w:rsidRPr="008B7A1D">
              <w:rPr>
                <w:rStyle w:val="Hperlink"/>
                <w:noProof/>
              </w:rPr>
              <w:t>Eraisik M. O.</w:t>
            </w:r>
            <w:r w:rsidR="008B7A1D" w:rsidRPr="008B7A1D">
              <w:rPr>
                <w:rStyle w:val="Hperlink"/>
                <w:noProof/>
              </w:rPr>
              <w:t xml:space="preserve"> 7-1/2026/3-1</w:t>
            </w:r>
            <w:r w:rsidR="00657AF4">
              <w:rPr>
                <w:rStyle w:val="Hperlink"/>
                <w:noProof/>
              </w:rPr>
              <w:t>2</w:t>
            </w:r>
            <w:r w:rsidR="008B7A1D" w:rsidRPr="008B7A1D">
              <w:rPr>
                <w:rStyle w:val="Hperlink"/>
                <w:noProof/>
              </w:rPr>
              <w:t>5</w:t>
            </w:r>
            <w:r w:rsidRPr="008B7A1D">
              <w:rPr>
                <w:rStyle w:val="Hperlink"/>
                <w:noProof/>
                <w:webHidden/>
              </w:rPr>
              <w:tab/>
            </w:r>
            <w:r w:rsidRPr="008B7A1D">
              <w:rPr>
                <w:rStyle w:val="Hperlink"/>
                <w:noProof/>
                <w:webHidden/>
              </w:rPr>
              <w:fldChar w:fldCharType="begin"/>
            </w:r>
            <w:r w:rsidRPr="008B7A1D">
              <w:rPr>
                <w:rStyle w:val="Hperlink"/>
                <w:noProof/>
                <w:webHidden/>
              </w:rPr>
              <w:instrText xml:space="preserve"> PAGEREF _Toc236205589 \h </w:instrText>
            </w:r>
            <w:r w:rsidRPr="008B7A1D">
              <w:rPr>
                <w:rStyle w:val="Hperlink"/>
                <w:noProof/>
                <w:webHidden/>
              </w:rPr>
            </w:r>
            <w:r w:rsidRPr="008B7A1D">
              <w:rPr>
                <w:rStyle w:val="Hperlink"/>
                <w:noProof/>
                <w:webHidden/>
              </w:rPr>
              <w:fldChar w:fldCharType="separate"/>
            </w:r>
            <w:r w:rsidRPr="008B7A1D">
              <w:rPr>
                <w:rStyle w:val="Hperlink"/>
                <w:noProof/>
                <w:webHidden/>
              </w:rPr>
              <w:t>8</w:t>
            </w:r>
            <w:r w:rsidRPr="008B7A1D">
              <w:rPr>
                <w:rStyle w:val="Hperlink"/>
                <w:noProof/>
                <w:webHidden/>
              </w:rPr>
              <w:fldChar w:fldCharType="end"/>
            </w:r>
          </w:hyperlink>
        </w:p>
        <w:p w14:paraId="2BE576E9" w14:textId="399C4930" w:rsidR="00DA2AE8" w:rsidRDefault="00DA2AE8">
          <w:pPr>
            <w:pStyle w:val="SK1"/>
            <w:tabs>
              <w:tab w:val="left" w:pos="480"/>
              <w:tab w:val="right" w:leader="dot" w:pos="9016"/>
            </w:tabs>
            <w:rPr>
              <w:rFonts w:eastAsiaTheme="minorEastAsia"/>
              <w:noProof/>
              <w:lang w:eastAsia="et-EE"/>
            </w:rPr>
          </w:pPr>
          <w:hyperlink w:anchor="_Toc236205590" w:history="1">
            <w:r w:rsidRPr="00657AF4">
              <w:rPr>
                <w:rStyle w:val="Hperlink"/>
                <w:noProof/>
              </w:rPr>
              <w:t>5.</w:t>
            </w:r>
            <w:r w:rsidRPr="00657AF4">
              <w:rPr>
                <w:rStyle w:val="Hperlink"/>
                <w:rFonts w:eastAsiaTheme="minorEastAsia"/>
                <w:noProof/>
                <w:lang w:eastAsia="et-EE"/>
              </w:rPr>
              <w:tab/>
            </w:r>
            <w:r w:rsidRPr="00657AF4">
              <w:rPr>
                <w:rStyle w:val="Hperlink"/>
                <w:noProof/>
              </w:rPr>
              <w:t>Eraisik V.K.</w:t>
            </w:r>
            <w:r w:rsidR="00657AF4" w:rsidRPr="00657AF4">
              <w:rPr>
                <w:rStyle w:val="Hperlink"/>
                <w:noProof/>
              </w:rPr>
              <w:t xml:space="preserve">  7-1/2026/3-11</w:t>
            </w:r>
            <w:r w:rsidR="00657AF4">
              <w:rPr>
                <w:rStyle w:val="Hperlink"/>
                <w:noProof/>
              </w:rPr>
              <w:t>1</w:t>
            </w:r>
            <w:r w:rsidRPr="00657AF4">
              <w:rPr>
                <w:rStyle w:val="Hperlink"/>
                <w:noProof/>
                <w:webHidden/>
              </w:rPr>
              <w:tab/>
            </w:r>
            <w:r w:rsidRPr="00657AF4">
              <w:rPr>
                <w:rStyle w:val="Hperlink"/>
                <w:noProof/>
                <w:webHidden/>
              </w:rPr>
              <w:fldChar w:fldCharType="begin"/>
            </w:r>
            <w:r w:rsidRPr="00657AF4">
              <w:rPr>
                <w:rStyle w:val="Hperlink"/>
                <w:noProof/>
                <w:webHidden/>
              </w:rPr>
              <w:instrText xml:space="preserve"> PAGEREF _Toc236205590 \h </w:instrText>
            </w:r>
            <w:r w:rsidRPr="00657AF4">
              <w:rPr>
                <w:rStyle w:val="Hperlink"/>
                <w:noProof/>
                <w:webHidden/>
              </w:rPr>
            </w:r>
            <w:r w:rsidRPr="00657AF4">
              <w:rPr>
                <w:rStyle w:val="Hperlink"/>
                <w:noProof/>
                <w:webHidden/>
              </w:rPr>
              <w:fldChar w:fldCharType="separate"/>
            </w:r>
            <w:r w:rsidRPr="00657AF4">
              <w:rPr>
                <w:rStyle w:val="Hperlink"/>
                <w:noProof/>
                <w:webHidden/>
              </w:rPr>
              <w:t>13</w:t>
            </w:r>
            <w:r w:rsidRPr="00657AF4">
              <w:rPr>
                <w:rStyle w:val="Hperlink"/>
                <w:noProof/>
                <w:webHidden/>
              </w:rPr>
              <w:fldChar w:fldCharType="end"/>
            </w:r>
          </w:hyperlink>
        </w:p>
        <w:p w14:paraId="1D0F935A" w14:textId="407E9C1E" w:rsidR="00DA2AE8" w:rsidRDefault="00DA2AE8">
          <w:pPr>
            <w:pStyle w:val="SK1"/>
            <w:tabs>
              <w:tab w:val="left" w:pos="480"/>
              <w:tab w:val="right" w:leader="dot" w:pos="9016"/>
            </w:tabs>
            <w:rPr>
              <w:rFonts w:eastAsiaTheme="minorEastAsia"/>
              <w:noProof/>
              <w:lang w:eastAsia="et-EE"/>
            </w:rPr>
          </w:pPr>
          <w:hyperlink w:anchor="_Toc236205591" w:history="1">
            <w:r w:rsidRPr="00657AF4">
              <w:rPr>
                <w:rStyle w:val="Hperlink"/>
                <w:noProof/>
              </w:rPr>
              <w:t>6.</w:t>
            </w:r>
            <w:r w:rsidRPr="00657AF4">
              <w:rPr>
                <w:rStyle w:val="Hperlink"/>
                <w:rFonts w:eastAsiaTheme="minorEastAsia"/>
                <w:noProof/>
                <w:lang w:eastAsia="et-EE"/>
              </w:rPr>
              <w:tab/>
            </w:r>
            <w:r w:rsidRPr="00657AF4">
              <w:rPr>
                <w:rStyle w:val="Hperlink"/>
                <w:noProof/>
              </w:rPr>
              <w:t>Eraisik K. K.</w:t>
            </w:r>
            <w:r w:rsidR="00657AF4" w:rsidRPr="00657AF4">
              <w:rPr>
                <w:rStyle w:val="Hperlink"/>
                <w:noProof/>
              </w:rPr>
              <w:t xml:space="preserve"> 7-1/2026/3-1</w:t>
            </w:r>
            <w:r w:rsidR="00657AF4">
              <w:rPr>
                <w:rStyle w:val="Hperlink"/>
                <w:noProof/>
              </w:rPr>
              <w:t>09</w:t>
            </w:r>
            <w:r w:rsidRPr="00657AF4">
              <w:rPr>
                <w:rStyle w:val="Hperlink"/>
                <w:noProof/>
                <w:webHidden/>
              </w:rPr>
              <w:tab/>
            </w:r>
            <w:r w:rsidRPr="00657AF4">
              <w:rPr>
                <w:rStyle w:val="Hperlink"/>
                <w:noProof/>
                <w:webHidden/>
              </w:rPr>
              <w:fldChar w:fldCharType="begin"/>
            </w:r>
            <w:r w:rsidRPr="00657AF4">
              <w:rPr>
                <w:rStyle w:val="Hperlink"/>
                <w:noProof/>
                <w:webHidden/>
              </w:rPr>
              <w:instrText xml:space="preserve"> PAGEREF _Toc236205591 \h </w:instrText>
            </w:r>
            <w:r w:rsidRPr="00657AF4">
              <w:rPr>
                <w:rStyle w:val="Hperlink"/>
                <w:noProof/>
                <w:webHidden/>
              </w:rPr>
            </w:r>
            <w:r w:rsidRPr="00657AF4">
              <w:rPr>
                <w:rStyle w:val="Hperlink"/>
                <w:noProof/>
                <w:webHidden/>
              </w:rPr>
              <w:fldChar w:fldCharType="separate"/>
            </w:r>
            <w:r w:rsidRPr="00657AF4">
              <w:rPr>
                <w:rStyle w:val="Hperlink"/>
                <w:noProof/>
                <w:webHidden/>
              </w:rPr>
              <w:t>14</w:t>
            </w:r>
            <w:r w:rsidRPr="00657AF4">
              <w:rPr>
                <w:rStyle w:val="Hperlink"/>
                <w:noProof/>
                <w:webHidden/>
              </w:rPr>
              <w:fldChar w:fldCharType="end"/>
            </w:r>
          </w:hyperlink>
        </w:p>
        <w:p w14:paraId="79949AD7" w14:textId="6B370ABF" w:rsidR="00DA2AE8" w:rsidRDefault="00DA2AE8">
          <w:pPr>
            <w:pStyle w:val="SK1"/>
            <w:tabs>
              <w:tab w:val="left" w:pos="480"/>
              <w:tab w:val="right" w:leader="dot" w:pos="9016"/>
            </w:tabs>
            <w:rPr>
              <w:rFonts w:eastAsiaTheme="minorEastAsia"/>
              <w:noProof/>
              <w:lang w:eastAsia="et-EE"/>
            </w:rPr>
          </w:pPr>
          <w:hyperlink w:anchor="_Toc236205592" w:history="1">
            <w:r w:rsidRPr="000B6DC3">
              <w:rPr>
                <w:rStyle w:val="Hperlink"/>
                <w:noProof/>
              </w:rPr>
              <w:t>7.</w:t>
            </w:r>
            <w:r w:rsidRPr="000B6DC3">
              <w:rPr>
                <w:rStyle w:val="Hperlink"/>
                <w:rFonts w:eastAsiaTheme="minorEastAsia"/>
                <w:noProof/>
                <w:lang w:eastAsia="et-EE"/>
              </w:rPr>
              <w:tab/>
            </w:r>
            <w:r w:rsidRPr="000B6DC3">
              <w:rPr>
                <w:rStyle w:val="Hperlink"/>
                <w:noProof/>
              </w:rPr>
              <w:t>Eraisik S.K</w:t>
            </w:r>
            <w:r w:rsidR="000B6DC3">
              <w:rPr>
                <w:rStyle w:val="Hperlink"/>
                <w:noProof/>
              </w:rPr>
              <w:t>.</w:t>
            </w:r>
            <w:r w:rsidR="000B6DC3" w:rsidRPr="000B6DC3">
              <w:rPr>
                <w:rStyle w:val="Hperlink"/>
                <w:noProof/>
              </w:rPr>
              <w:t xml:space="preserve">  7-1/2026/3-12</w:t>
            </w:r>
            <w:r w:rsidR="001F5288">
              <w:rPr>
                <w:rStyle w:val="Hperlink"/>
                <w:noProof/>
              </w:rPr>
              <w:t>1</w:t>
            </w:r>
            <w:r w:rsidRPr="000B6DC3">
              <w:rPr>
                <w:rStyle w:val="Hperlink"/>
                <w:noProof/>
                <w:webHidden/>
              </w:rPr>
              <w:tab/>
            </w:r>
            <w:r w:rsidRPr="000B6DC3">
              <w:rPr>
                <w:rStyle w:val="Hperlink"/>
                <w:noProof/>
                <w:webHidden/>
              </w:rPr>
              <w:fldChar w:fldCharType="begin"/>
            </w:r>
            <w:r w:rsidRPr="000B6DC3">
              <w:rPr>
                <w:rStyle w:val="Hperlink"/>
                <w:noProof/>
                <w:webHidden/>
              </w:rPr>
              <w:instrText xml:space="preserve"> PAGEREF _Toc236205592 \h </w:instrText>
            </w:r>
            <w:r w:rsidRPr="000B6DC3">
              <w:rPr>
                <w:rStyle w:val="Hperlink"/>
                <w:noProof/>
                <w:webHidden/>
              </w:rPr>
            </w:r>
            <w:r w:rsidRPr="000B6DC3">
              <w:rPr>
                <w:rStyle w:val="Hperlink"/>
                <w:noProof/>
                <w:webHidden/>
              </w:rPr>
              <w:fldChar w:fldCharType="separate"/>
            </w:r>
            <w:r w:rsidRPr="000B6DC3">
              <w:rPr>
                <w:rStyle w:val="Hperlink"/>
                <w:noProof/>
                <w:webHidden/>
              </w:rPr>
              <w:t>48</w:t>
            </w:r>
            <w:r w:rsidRPr="000B6DC3">
              <w:rPr>
                <w:rStyle w:val="Hperlink"/>
                <w:noProof/>
                <w:webHidden/>
              </w:rPr>
              <w:fldChar w:fldCharType="end"/>
            </w:r>
          </w:hyperlink>
        </w:p>
        <w:p w14:paraId="55051E51" w14:textId="5FD66FB8" w:rsidR="00DA2AE8" w:rsidRDefault="00DA2AE8">
          <w:pPr>
            <w:pStyle w:val="SK1"/>
            <w:tabs>
              <w:tab w:val="left" w:pos="480"/>
              <w:tab w:val="right" w:leader="dot" w:pos="9016"/>
            </w:tabs>
            <w:rPr>
              <w:rFonts w:eastAsiaTheme="minorEastAsia"/>
              <w:noProof/>
              <w:lang w:eastAsia="et-EE"/>
            </w:rPr>
          </w:pPr>
          <w:hyperlink w:anchor="_Toc236205593" w:history="1">
            <w:r w:rsidRPr="00D80877">
              <w:rPr>
                <w:rStyle w:val="Hperlink"/>
                <w:noProof/>
              </w:rPr>
              <w:t>8.</w:t>
            </w:r>
            <w:r w:rsidRPr="00D80877">
              <w:rPr>
                <w:rStyle w:val="Hperlink"/>
                <w:rFonts w:eastAsiaTheme="minorEastAsia"/>
                <w:noProof/>
                <w:lang w:eastAsia="et-EE"/>
              </w:rPr>
              <w:tab/>
            </w:r>
            <w:r w:rsidRPr="00D80877">
              <w:rPr>
                <w:rStyle w:val="Hperlink"/>
                <w:noProof/>
              </w:rPr>
              <w:t>Eraisik M.A</w:t>
            </w:r>
            <w:r w:rsidR="00D80877" w:rsidRPr="00D80877">
              <w:rPr>
                <w:rStyle w:val="Hperlink"/>
                <w:noProof/>
              </w:rPr>
              <w:t xml:space="preserve">  7-1/2026/3-12</w:t>
            </w:r>
            <w:r w:rsidR="00D80877">
              <w:rPr>
                <w:rStyle w:val="Hperlink"/>
                <w:noProof/>
              </w:rPr>
              <w:t>0</w:t>
            </w:r>
            <w:r w:rsidRPr="00D80877">
              <w:rPr>
                <w:rStyle w:val="Hperlink"/>
                <w:noProof/>
                <w:webHidden/>
              </w:rPr>
              <w:tab/>
            </w:r>
            <w:r w:rsidRPr="00D80877">
              <w:rPr>
                <w:rStyle w:val="Hperlink"/>
                <w:noProof/>
                <w:webHidden/>
              </w:rPr>
              <w:fldChar w:fldCharType="begin"/>
            </w:r>
            <w:r w:rsidRPr="00D80877">
              <w:rPr>
                <w:rStyle w:val="Hperlink"/>
                <w:noProof/>
                <w:webHidden/>
              </w:rPr>
              <w:instrText xml:space="preserve"> PAGEREF _Toc236205593 \h </w:instrText>
            </w:r>
            <w:r w:rsidRPr="00D80877">
              <w:rPr>
                <w:rStyle w:val="Hperlink"/>
                <w:noProof/>
                <w:webHidden/>
              </w:rPr>
            </w:r>
            <w:r w:rsidRPr="00D80877">
              <w:rPr>
                <w:rStyle w:val="Hperlink"/>
                <w:noProof/>
                <w:webHidden/>
              </w:rPr>
              <w:fldChar w:fldCharType="separate"/>
            </w:r>
            <w:r w:rsidRPr="00D80877">
              <w:rPr>
                <w:rStyle w:val="Hperlink"/>
                <w:noProof/>
                <w:webHidden/>
              </w:rPr>
              <w:t>64</w:t>
            </w:r>
            <w:r w:rsidRPr="00D80877">
              <w:rPr>
                <w:rStyle w:val="Hperlink"/>
                <w:noProof/>
                <w:webHidden/>
              </w:rPr>
              <w:fldChar w:fldCharType="end"/>
            </w:r>
          </w:hyperlink>
        </w:p>
        <w:p w14:paraId="4068FF23" w14:textId="6C17C65D" w:rsidR="00DA2AE8" w:rsidRDefault="00DA2AE8">
          <w:pPr>
            <w:pStyle w:val="SK1"/>
            <w:tabs>
              <w:tab w:val="left" w:pos="480"/>
              <w:tab w:val="right" w:leader="dot" w:pos="9016"/>
            </w:tabs>
            <w:rPr>
              <w:rFonts w:eastAsiaTheme="minorEastAsia"/>
              <w:noProof/>
              <w:lang w:eastAsia="et-EE"/>
            </w:rPr>
          </w:pPr>
          <w:hyperlink w:anchor="_Toc236205594" w:history="1">
            <w:r w:rsidRPr="00433068">
              <w:rPr>
                <w:rStyle w:val="Hperlink"/>
                <w:noProof/>
              </w:rPr>
              <w:t>9.</w:t>
            </w:r>
            <w:r w:rsidRPr="00433068">
              <w:rPr>
                <w:rStyle w:val="Hperlink"/>
                <w:rFonts w:eastAsiaTheme="minorEastAsia"/>
                <w:noProof/>
                <w:lang w:eastAsia="et-EE"/>
              </w:rPr>
              <w:tab/>
            </w:r>
            <w:r w:rsidRPr="00433068">
              <w:rPr>
                <w:rStyle w:val="Hperlink"/>
                <w:noProof/>
              </w:rPr>
              <w:t>Eraisik V.M</w:t>
            </w:r>
            <w:r w:rsidR="00433068">
              <w:rPr>
                <w:rStyle w:val="Hperlink"/>
                <w:noProof/>
              </w:rPr>
              <w:t xml:space="preserve">  </w:t>
            </w:r>
            <w:r w:rsidR="00433068" w:rsidRPr="00433068">
              <w:rPr>
                <w:rStyle w:val="Hperlink"/>
                <w:noProof/>
              </w:rPr>
              <w:t>7-1/2026/3-124</w:t>
            </w:r>
            <w:r w:rsidRPr="00433068">
              <w:rPr>
                <w:rStyle w:val="Hperlink"/>
                <w:noProof/>
                <w:webHidden/>
              </w:rPr>
              <w:tab/>
            </w:r>
            <w:r w:rsidRPr="00433068">
              <w:rPr>
                <w:rStyle w:val="Hperlink"/>
                <w:noProof/>
                <w:webHidden/>
              </w:rPr>
              <w:fldChar w:fldCharType="begin"/>
            </w:r>
            <w:r w:rsidRPr="00433068">
              <w:rPr>
                <w:rStyle w:val="Hperlink"/>
                <w:noProof/>
                <w:webHidden/>
              </w:rPr>
              <w:instrText xml:space="preserve"> PAGEREF _Toc236205594 \h </w:instrText>
            </w:r>
            <w:r w:rsidRPr="00433068">
              <w:rPr>
                <w:rStyle w:val="Hperlink"/>
                <w:noProof/>
                <w:webHidden/>
              </w:rPr>
            </w:r>
            <w:r w:rsidRPr="00433068">
              <w:rPr>
                <w:rStyle w:val="Hperlink"/>
                <w:noProof/>
                <w:webHidden/>
              </w:rPr>
              <w:fldChar w:fldCharType="separate"/>
            </w:r>
            <w:r w:rsidRPr="00433068">
              <w:rPr>
                <w:rStyle w:val="Hperlink"/>
                <w:noProof/>
                <w:webHidden/>
              </w:rPr>
              <w:t>68</w:t>
            </w:r>
            <w:r w:rsidRPr="00433068">
              <w:rPr>
                <w:rStyle w:val="Hperlink"/>
                <w:noProof/>
                <w:webHidden/>
              </w:rPr>
              <w:fldChar w:fldCharType="end"/>
            </w:r>
          </w:hyperlink>
        </w:p>
        <w:p w14:paraId="4701A1E3" w14:textId="1710C945" w:rsidR="00E55501" w:rsidRDefault="0067305C" w:rsidP="0067305C">
          <w:r>
            <w:rPr>
              <w:b/>
              <w:bCs/>
            </w:rPr>
            <w:fldChar w:fldCharType="end"/>
          </w:r>
        </w:p>
      </w:sdtContent>
    </w:sdt>
    <w:p w14:paraId="6BB039D1" w14:textId="0805A8B9" w:rsidR="0045081C" w:rsidRPr="002D56FA" w:rsidRDefault="00F779F1" w:rsidP="00E55501">
      <w:pPr>
        <w:pStyle w:val="Pealkiri1"/>
      </w:pPr>
      <w:bookmarkStart w:id="0" w:name="_Toc236205586"/>
      <w:r>
        <w:t xml:space="preserve">Eraisik </w:t>
      </w:r>
      <w:r w:rsidR="002D56FA" w:rsidRPr="002D56FA">
        <w:t>T</w:t>
      </w:r>
      <w:r>
        <w:t>.</w:t>
      </w:r>
      <w:r w:rsidR="002D56FA" w:rsidRPr="002D56FA">
        <w:t xml:space="preserve"> S</w:t>
      </w:r>
      <w:r>
        <w:t>.</w:t>
      </w:r>
      <w:r w:rsidR="00131BE7">
        <w:t xml:space="preserve"> </w:t>
      </w:r>
      <w:bookmarkEnd w:id="0"/>
      <w:r w:rsidR="001F5288" w:rsidRPr="001F5288">
        <w:t>7-1/2026/3-108</w:t>
      </w:r>
    </w:p>
    <w:p w14:paraId="32EC324C" w14:textId="77777777" w:rsidR="002D56FA" w:rsidRPr="002D56FA" w:rsidRDefault="002D56FA" w:rsidP="002D56FA">
      <w:r w:rsidRPr="002D56FA">
        <w:t>Kas on mõõdetud suurte tuulikute vibratsiooni levimist külmunud maa puhul?</w:t>
      </w:r>
    </w:p>
    <w:p w14:paraId="36549894" w14:textId="77777777" w:rsidR="002D56FA" w:rsidRPr="002D56FA" w:rsidRDefault="002D56FA" w:rsidP="002D56FA">
      <w:r w:rsidRPr="002D56FA">
        <w:t>Mul viimasest talvest väga ebameeldiv kogemus Patküla koostootmisjaamast tuleva vibratsiooniga, mis kandus mulle koju. Mu  üks kõrb oli selle suhtes väga tundlik. Väga ebameeldiv resonants tekkis. Ei olnud küll valus, kuid ebameeldiv tunne. Läbi terve talve, kui maa oli külmunud. Sulanud maaga ei tunne midagi.</w:t>
      </w:r>
    </w:p>
    <w:p w14:paraId="666E4346" w14:textId="47A1B600" w:rsidR="002D56FA" w:rsidRDefault="002D56FA" w:rsidP="002D56FA">
      <w:r w:rsidRPr="002D56FA">
        <w:t>Elan Patkülast linnulennnult u 3-4 km. </w:t>
      </w:r>
    </w:p>
    <w:p w14:paraId="5453329B" w14:textId="3FCAF424" w:rsidR="005B16CD" w:rsidRPr="00BF572D" w:rsidRDefault="00A1465F" w:rsidP="00813B15">
      <w:pPr>
        <w:jc w:val="both"/>
        <w:rPr>
          <w:i/>
          <w:iCs/>
          <w:color w:val="156082" w:themeColor="accent1"/>
        </w:rPr>
      </w:pPr>
      <w:r w:rsidRPr="00BF572D">
        <w:rPr>
          <w:i/>
          <w:iCs/>
          <w:color w:val="156082" w:themeColor="accent1"/>
        </w:rPr>
        <w:t xml:space="preserve">Suurte tuulikute tekitatud maapinnavibratsiooni on võimalik mõõta ning vastavaid mõõtmisi on </w:t>
      </w:r>
      <w:r w:rsidR="00C75897">
        <w:rPr>
          <w:i/>
          <w:iCs/>
          <w:color w:val="156082" w:themeColor="accent1"/>
        </w:rPr>
        <w:t xml:space="preserve">tuuleparkide juures </w:t>
      </w:r>
      <w:r w:rsidRPr="00BF572D">
        <w:rPr>
          <w:i/>
          <w:iCs/>
          <w:color w:val="156082" w:themeColor="accent1"/>
        </w:rPr>
        <w:t>tehtud, sh talvistel mõõteperioodidel. Teaduskirjanduse põhjal on tuulikute tööga seotud pinnasevõnked seismomeetritega tuvastatavad, kuid</w:t>
      </w:r>
      <w:r w:rsidR="00C5617C" w:rsidRPr="00BF572D">
        <w:rPr>
          <w:i/>
          <w:iCs/>
          <w:color w:val="156082" w:themeColor="accent1"/>
        </w:rPr>
        <w:t xml:space="preserve"> </w:t>
      </w:r>
      <w:r w:rsidRPr="00BF572D">
        <w:rPr>
          <w:i/>
          <w:iCs/>
          <w:color w:val="156082" w:themeColor="accent1"/>
        </w:rPr>
        <w:t>mõõdetud võnkekiirused jäävad üldjuhul inimese tajulävest oluliselt väiksemaks</w:t>
      </w:r>
      <w:r w:rsidR="005B16CD" w:rsidRPr="00BF572D">
        <w:rPr>
          <w:i/>
          <w:iCs/>
          <w:color w:val="156082" w:themeColor="accent1"/>
        </w:rPr>
        <w:t xml:space="preserve"> isegi tuulikute vahetus läheduses</w:t>
      </w:r>
      <w:r w:rsidR="005B16CD" w:rsidRPr="00BF572D">
        <w:rPr>
          <w:rStyle w:val="Allmrkuseviide"/>
          <w:i/>
          <w:iCs/>
          <w:color w:val="156082" w:themeColor="accent1"/>
        </w:rPr>
        <w:footnoteReference w:id="1"/>
      </w:r>
      <w:r w:rsidRPr="00BF572D">
        <w:rPr>
          <w:i/>
          <w:iCs/>
          <w:color w:val="156082" w:themeColor="accent1"/>
        </w:rPr>
        <w:t xml:space="preserve">. </w:t>
      </w:r>
    </w:p>
    <w:p w14:paraId="59D004DE" w14:textId="2FF77E88" w:rsidR="002D56FA" w:rsidRPr="002D56FA" w:rsidRDefault="00F779F1" w:rsidP="00A1465F">
      <w:pPr>
        <w:pStyle w:val="Pealkiri1"/>
      </w:pPr>
      <w:bookmarkStart w:id="1" w:name="_Toc236205587"/>
      <w:r>
        <w:lastRenderedPageBreak/>
        <w:t>Eraisik</w:t>
      </w:r>
      <w:r w:rsidRPr="002D56FA">
        <w:t xml:space="preserve"> </w:t>
      </w:r>
      <w:r w:rsidR="002D56FA" w:rsidRPr="002D56FA">
        <w:t>P</w:t>
      </w:r>
      <w:r>
        <w:t>.</w:t>
      </w:r>
      <w:r w:rsidR="002D56FA" w:rsidRPr="002D56FA">
        <w:t xml:space="preserve"> K</w:t>
      </w:r>
      <w:r>
        <w:t>.</w:t>
      </w:r>
      <w:bookmarkEnd w:id="1"/>
      <w:r w:rsidR="001F5288">
        <w:t xml:space="preserve"> </w:t>
      </w:r>
      <w:r w:rsidR="001F5288" w:rsidRPr="001F5288">
        <w:t>7-1/2026/3-1</w:t>
      </w:r>
      <w:r w:rsidR="00664C25">
        <w:t>15</w:t>
      </w:r>
    </w:p>
    <w:p w14:paraId="184759EA" w14:textId="77777777" w:rsidR="002D56FA" w:rsidRPr="002D56FA" w:rsidRDefault="002D56FA" w:rsidP="00813B15">
      <w:pPr>
        <w:jc w:val="both"/>
      </w:pPr>
      <w:r w:rsidRPr="002D56FA">
        <w:t>Mobiil- ja raadioside osas on kirjeldatud, et tuulepargi mõju on mõõdukalt negatiivne.</w:t>
      </w:r>
    </w:p>
    <w:p w14:paraId="38CC7EE1" w14:textId="10E71715" w:rsidR="002D56FA" w:rsidRPr="002D56FA" w:rsidRDefault="002D56FA" w:rsidP="00813B15">
      <w:pPr>
        <w:jc w:val="both"/>
      </w:pPr>
      <w:r w:rsidRPr="002D56FA">
        <w:t>Holdre piirkonnas on levi praegugi halb ja katkendlik. 28. mail olin olukorras kus 2</w:t>
      </w:r>
      <w:r w:rsidR="00527386">
        <w:t xml:space="preserve"> </w:t>
      </w:r>
      <w:r w:rsidRPr="002D56FA">
        <w:t>km Holdrest Taagepera poole oli puu risti tee peal ja pidin helistama hädaabi numbril 112. Alles 3 katse peale õnnestus teade edasi anda enne kui kõne uuesti katkes.</w:t>
      </w:r>
    </w:p>
    <w:p w14:paraId="182C58DB" w14:textId="77777777" w:rsidR="002D56FA" w:rsidRPr="002D56FA" w:rsidRDefault="002D56FA" w:rsidP="00813B15">
      <w:pPr>
        <w:jc w:val="both"/>
      </w:pPr>
      <w:r w:rsidRPr="002D56FA">
        <w:t>Siit küsimus kas ja mida arendaja teeb selleks et oleks tagatud mobiil- ja raadioside toimimine ning negatiivse mõju puudumine?</w:t>
      </w:r>
    </w:p>
    <w:p w14:paraId="7859783C" w14:textId="77777777" w:rsidR="002D56FA" w:rsidRDefault="002D56FA" w:rsidP="00813B15">
      <w:pPr>
        <w:jc w:val="both"/>
      </w:pPr>
      <w:r w:rsidRPr="002D56FA">
        <w:t>Mobiil- ja raadioside olemasolu on inimeste julgeoleku küsimus. Kui ei õnnestu kutsuda abi õnnetuse või tulekahju korral ja saada ohuteavitusi või infot edasi anda.</w:t>
      </w:r>
    </w:p>
    <w:p w14:paraId="292B9052" w14:textId="77777777" w:rsidR="000955B6" w:rsidRPr="008D0D9A" w:rsidRDefault="000955B6" w:rsidP="00813B15">
      <w:pPr>
        <w:jc w:val="both"/>
        <w:rPr>
          <w:i/>
          <w:iCs/>
          <w:color w:val="156082" w:themeColor="accent1"/>
        </w:rPr>
      </w:pPr>
      <w:r w:rsidRPr="008D0D9A">
        <w:rPr>
          <w:i/>
          <w:iCs/>
          <w:color w:val="156082" w:themeColor="accent1"/>
        </w:rPr>
        <w:t>Täname Teid konkreetse näite esitamise eest. Nõustume, et mobiil- ja raadioside töökindlus, sealhulgas hädaabinumbrile 112 helistamise ning ohuteavituste vastuvõtmise võimalus, on avaliku turvalisuse seisukohalt oluline. Teie kirjeldatud juhtum osutab, et Holdre piirkonna mobiililevi on kohati ebapiisav juba olemasolevas olukorras.</w:t>
      </w:r>
    </w:p>
    <w:p w14:paraId="074C591B" w14:textId="7D24CC62" w:rsidR="000955B6" w:rsidRPr="008D0D9A" w:rsidRDefault="000955B6" w:rsidP="00813B15">
      <w:pPr>
        <w:jc w:val="both"/>
        <w:rPr>
          <w:i/>
          <w:iCs/>
          <w:color w:val="156082" w:themeColor="accent1"/>
        </w:rPr>
      </w:pPr>
      <w:r w:rsidRPr="008D0D9A">
        <w:rPr>
          <w:i/>
          <w:iCs/>
          <w:color w:val="156082" w:themeColor="accent1"/>
        </w:rPr>
        <w:t xml:space="preserve">KSH aruande kohaselt võivad tuulikud teatud tingimustel mõjutada mobiili-, raadio- ja televisioonisignaali. Mõju sõltub muu hulgas tuuliku paiknemisest saatja ja vastuvõtja suhtes, kasutatavatest sagedustest ning tuuliku ja vastuvõtuseadmete omadustest. KSH-s </w:t>
      </w:r>
      <w:r w:rsidR="007A62B7">
        <w:rPr>
          <w:i/>
          <w:iCs/>
          <w:color w:val="156082" w:themeColor="accent1"/>
        </w:rPr>
        <w:t>toodud kohaselt</w:t>
      </w:r>
      <w:r w:rsidRPr="008D0D9A">
        <w:rPr>
          <w:i/>
          <w:iCs/>
          <w:color w:val="156082" w:themeColor="accent1"/>
        </w:rPr>
        <w:t xml:space="preserve"> ei avalda tuulepark</w:t>
      </w:r>
      <w:r w:rsidR="007A62B7">
        <w:rPr>
          <w:i/>
          <w:iCs/>
          <w:color w:val="156082" w:themeColor="accent1"/>
        </w:rPr>
        <w:t xml:space="preserve"> </w:t>
      </w:r>
      <w:r w:rsidRPr="008D0D9A">
        <w:rPr>
          <w:i/>
          <w:iCs/>
          <w:color w:val="156082" w:themeColor="accent1"/>
        </w:rPr>
        <w:t xml:space="preserve"> </w:t>
      </w:r>
      <w:r w:rsidR="007A62B7" w:rsidRPr="007A62B7">
        <w:rPr>
          <w:i/>
          <w:iCs/>
          <w:color w:val="156082" w:themeColor="accent1"/>
        </w:rPr>
        <w:t xml:space="preserve">üldjuhul </w:t>
      </w:r>
      <w:r w:rsidRPr="008D0D9A">
        <w:rPr>
          <w:i/>
          <w:iCs/>
          <w:color w:val="156082" w:themeColor="accent1"/>
        </w:rPr>
        <w:t>mobiililevile olulist mõju, kui tuulikud ei paikne mobiilside baasjaama vahetus läheduses. Planeeritud tuulikud ei paikne teadaolevate baasjaamade lähemal kui 500 m, kuid KSH ei välista vähese mobiilsidehäiringu tekkimise võimalust. Seetõttu on KSH-s ette nähtud koostöö sideoperaatorite ja pädevate asutustega võimaliku mõju täpsustamiseks ning vajaduse korral leevendusmeetmete määramiseks</w:t>
      </w:r>
      <w:r w:rsidR="00E96672">
        <w:rPr>
          <w:i/>
          <w:iCs/>
          <w:color w:val="156082" w:themeColor="accent1"/>
        </w:rPr>
        <w:t xml:space="preserve"> </w:t>
      </w:r>
      <w:r w:rsidR="0073238E">
        <w:rPr>
          <w:i/>
          <w:iCs/>
          <w:color w:val="156082" w:themeColor="accent1"/>
        </w:rPr>
        <w:t>ehitus- ja kasutuslubade menetluses</w:t>
      </w:r>
      <w:r w:rsidRPr="008D0D9A">
        <w:rPr>
          <w:i/>
          <w:iCs/>
          <w:color w:val="156082" w:themeColor="accent1"/>
        </w:rPr>
        <w:t xml:space="preserve">. </w:t>
      </w:r>
    </w:p>
    <w:p w14:paraId="170326F2" w14:textId="77777777" w:rsidR="000955B6" w:rsidRPr="008D0D9A" w:rsidRDefault="000955B6" w:rsidP="00813B15">
      <w:pPr>
        <w:jc w:val="both"/>
        <w:rPr>
          <w:i/>
          <w:iCs/>
          <w:color w:val="156082" w:themeColor="accent1"/>
        </w:rPr>
      </w:pPr>
      <w:r w:rsidRPr="008D0D9A">
        <w:rPr>
          <w:i/>
          <w:iCs/>
          <w:color w:val="156082" w:themeColor="accent1"/>
        </w:rPr>
        <w:t xml:space="preserve">Planeeringu seletuskirja peatükis 3.19 on vastavalt seatud tingimus, et tuulepargi edasisel kavandamisel tuleb teha koostööd Kaitseministeeriumi, Transpordiameti, Siseministeeriumi Infotehnoloogia- ja Arenduskeskuse ning sidevõrkude operaatoritega, et selgitada välja võimalik mõju radaritele ja sideteenustele. </w:t>
      </w:r>
    </w:p>
    <w:p w14:paraId="6EF9C5FD" w14:textId="2615FEA1" w:rsidR="000955B6" w:rsidRPr="008D0D9A" w:rsidRDefault="000955B6" w:rsidP="00813B15">
      <w:pPr>
        <w:jc w:val="both"/>
        <w:rPr>
          <w:i/>
          <w:iCs/>
          <w:color w:val="156082" w:themeColor="accent1"/>
        </w:rPr>
      </w:pPr>
      <w:r w:rsidRPr="008D0D9A">
        <w:rPr>
          <w:i/>
          <w:iCs/>
          <w:color w:val="156082" w:themeColor="accent1"/>
        </w:rPr>
        <w:t>Planeeringuga ei saa anda absoluutset garantiid, et mobiililevi kvaliteet jääb igas asukohas ja kõigis ilmastikuoludes muutumatuks. Samuti ei saa panna tuulepargi arendajale kohustust kõrvaldada piirkonnas juba enne tuulepargi rajamist esinevad mobiilside puudused. Arendaja vastutus hõlma</w:t>
      </w:r>
      <w:r w:rsidR="00A421B6">
        <w:rPr>
          <w:i/>
          <w:iCs/>
          <w:color w:val="156082" w:themeColor="accent1"/>
        </w:rPr>
        <w:t>b</w:t>
      </w:r>
      <w:r w:rsidRPr="008D0D9A">
        <w:rPr>
          <w:i/>
          <w:iCs/>
          <w:color w:val="156082" w:themeColor="accent1"/>
        </w:rPr>
        <w:t xml:space="preserve"> tuulepargi rajamisest või käitamisest põhjustatud täiendava negatiivse mõju vältimist ja kõrvaldamist.</w:t>
      </w:r>
    </w:p>
    <w:p w14:paraId="28C836CF" w14:textId="39F080FC" w:rsidR="000955B6" w:rsidRPr="008D0D9A" w:rsidRDefault="000955B6" w:rsidP="00E96672">
      <w:pPr>
        <w:jc w:val="both"/>
        <w:rPr>
          <w:i/>
          <w:iCs/>
          <w:color w:val="156082" w:themeColor="accent1"/>
        </w:rPr>
      </w:pPr>
      <w:r w:rsidRPr="008D0D9A">
        <w:rPr>
          <w:i/>
          <w:iCs/>
          <w:color w:val="156082" w:themeColor="accent1"/>
        </w:rPr>
        <w:lastRenderedPageBreak/>
        <w:t xml:space="preserve">Sama küsimust on arvamuste koondis juba käsitletud. Seal on selgitatud, et tuulepargi omanik peab lahendama pärast tuulepargi rajamist ilmnevad tehnilised sidehäired juhul, kui on tuvastatud nende põhjuslik seos tuulepargiga. Hädaabikõnede kättesaadavus peab olema tagatud ning põhjendatud riski ilmnemisel tuleb lahendus leida koostöös sideoperaatorite, pädeva asutuse ja tuulepargi omanikuga. </w:t>
      </w:r>
    </w:p>
    <w:p w14:paraId="2F5A9B71" w14:textId="1A68861D" w:rsidR="002D56FA" w:rsidRPr="002D56FA" w:rsidRDefault="00F779F1" w:rsidP="002D56FA">
      <w:pPr>
        <w:pStyle w:val="Pealkiri1"/>
      </w:pPr>
      <w:bookmarkStart w:id="2" w:name="_Toc236205588"/>
      <w:r>
        <w:t>Eraisik</w:t>
      </w:r>
      <w:r w:rsidRPr="002D56FA">
        <w:t xml:space="preserve"> </w:t>
      </w:r>
      <w:r w:rsidR="002D56FA" w:rsidRPr="002D56FA">
        <w:t>H</w:t>
      </w:r>
      <w:r>
        <w:t>.</w:t>
      </w:r>
      <w:r w:rsidR="002D56FA" w:rsidRPr="002D56FA">
        <w:t xml:space="preserve"> T</w:t>
      </w:r>
      <w:r>
        <w:t>.</w:t>
      </w:r>
      <w:bookmarkEnd w:id="2"/>
      <w:r w:rsidR="00664C25" w:rsidRPr="00664C25">
        <w:rPr>
          <w:rFonts w:asciiTheme="minorHAnsi" w:eastAsiaTheme="minorHAnsi" w:hAnsiTheme="minorHAnsi" w:cstheme="minorBidi"/>
          <w:b w:val="0"/>
          <w:sz w:val="24"/>
          <w:szCs w:val="24"/>
        </w:rPr>
        <w:t xml:space="preserve"> </w:t>
      </w:r>
      <w:r w:rsidR="00664C25">
        <w:rPr>
          <w:rFonts w:asciiTheme="minorHAnsi" w:eastAsiaTheme="minorHAnsi" w:hAnsiTheme="minorHAnsi" w:cstheme="minorBidi"/>
          <w:b w:val="0"/>
          <w:sz w:val="24"/>
          <w:szCs w:val="24"/>
        </w:rPr>
        <w:t xml:space="preserve"> </w:t>
      </w:r>
      <w:r w:rsidR="00664C25" w:rsidRPr="00664C25">
        <w:t>7-1/2026/3-1</w:t>
      </w:r>
      <w:r w:rsidR="00664C25">
        <w:t>13</w:t>
      </w:r>
    </w:p>
    <w:p w14:paraId="3FA2F301" w14:textId="77777777" w:rsidR="002D56FA" w:rsidRPr="002D56FA" w:rsidRDefault="002D56FA" w:rsidP="002D56FA">
      <w:r w:rsidRPr="002D56FA">
        <w:t>1.küsimus:</w:t>
      </w:r>
    </w:p>
    <w:p w14:paraId="69514314" w14:textId="77777777" w:rsidR="002D56FA" w:rsidRPr="002D56FA" w:rsidRDefault="002D56FA" w:rsidP="00CB4ADE">
      <w:pPr>
        <w:jc w:val="both"/>
      </w:pPr>
      <w:r w:rsidRPr="002D56FA">
        <w:t>Mõju vara väärtusele on väga oluline küsimus seoses Holdre tuulepargi arendusega nii elanike seas kui ka turismiettevõtjate seas. Avaliku arvamuse ja ettepanekute voorus esitati vähemalt 24 korral sellekohane mureküsimus.</w:t>
      </w:r>
    </w:p>
    <w:p w14:paraId="7AE218B6" w14:textId="77777777" w:rsidR="002D56FA" w:rsidRPr="002D56FA" w:rsidRDefault="002D56FA" w:rsidP="00CB4ADE">
      <w:pPr>
        <w:jc w:val="both"/>
      </w:pPr>
      <w:r w:rsidRPr="002D56FA">
        <w:t>KSH viitab kinnisvaramõjude hindamisel uuringutele, milliste aluseks olnud andmestik pärineb alates 1990ndate alguses kuni 2018 aastani. Uuritud tuulikud olid valdavalt 0,5 MW – kuni maksimaalselt 4 MWh võimsusega ning tipukõrgusega ligikaudu 60–150 meetrit. Kavandatavad Holdre tuulikud on seevastu ligikaudu 7 MW võimsusega ja kuni kaks korda kõrgemad. Samas on leitud ka, et negatiivne mõju vähemalt osaliselt taandub aja möödudes.</w:t>
      </w:r>
    </w:p>
    <w:p w14:paraId="434CD6AC" w14:textId="77777777" w:rsidR="002D56FA" w:rsidRPr="002D56FA" w:rsidRDefault="002D56FA" w:rsidP="00CB4ADE">
      <w:pPr>
        <w:jc w:val="both"/>
      </w:pPr>
      <w:r w:rsidRPr="002D56FA">
        <w:t>Hüvitusmeede, mis on kirjas Holdre KSH-s:</w:t>
      </w:r>
    </w:p>
    <w:p w14:paraId="75D463F1" w14:textId="77777777" w:rsidR="002D56FA" w:rsidRPr="002D56FA" w:rsidRDefault="002D56FA" w:rsidP="00CB4ADE">
      <w:pPr>
        <w:jc w:val="both"/>
      </w:pPr>
      <w:r w:rsidRPr="002D56FA">
        <w:t>-Eestis kinnisvara väärtust arvestavat hüvitise regulatsiooni käesoleval ajal ei ole.</w:t>
      </w:r>
    </w:p>
    <w:p w14:paraId="700AFE1F" w14:textId="77777777" w:rsidR="002D56FA" w:rsidRPr="002D56FA" w:rsidRDefault="002D56FA" w:rsidP="00CB4ADE">
      <w:pPr>
        <w:jc w:val="both"/>
      </w:pPr>
      <w:r w:rsidRPr="002D56FA">
        <w:t>-Negatiivne mõju vähemalt osaliselt taandub aja möödudes.</w:t>
      </w:r>
    </w:p>
    <w:p w14:paraId="70C3E8EA" w14:textId="77777777" w:rsidR="002D56FA" w:rsidRPr="002D56FA" w:rsidRDefault="002D56FA" w:rsidP="00CB4ADE">
      <w:pPr>
        <w:jc w:val="both"/>
      </w:pPr>
      <w:r w:rsidRPr="002D56FA">
        <w:t>-Kinnisvara väärtuse langust aitab minimeerida, kui tuulepargi rajamisega kaasneb infrastruktuuri arendamine, mis parandab ligipääsetavust ja soodustab nt piirkonna majanduslikku arengut. Võimalikku kinnisvara väärtuse langust peaks aitama taluda tuuliku nn taluvustasu.</w:t>
      </w:r>
    </w:p>
    <w:p w14:paraId="5FF117F8" w14:textId="77777777" w:rsidR="002D56FA" w:rsidRPr="002D56FA" w:rsidRDefault="002D56FA" w:rsidP="00CB4ADE">
      <w:pPr>
        <w:jc w:val="both"/>
      </w:pPr>
      <w:r w:rsidRPr="002D56FA">
        <w:t>AI abil tehtud kinnisvara väärtusele mõju arvutuse kohaselt (võttes arvesse tuulikute kõrgust, kaugust elamutest, tuulikute arvu ning maastiku visuaalset muutust) sai negatiivse mõju tulemuseks kuni -45% vara osas, mis asuks Holdre tuulepargis 1- 2 km vahemikus.  Oluline mõjutegur on maastikuilme muutus, sest Holdre tuulepark asub üle 90% metsamaal. Siinkohal pole arvesse võetud lähipiirkonnas teiste tuuleparkide koosmõju.</w:t>
      </w:r>
    </w:p>
    <w:p w14:paraId="669A8B65" w14:textId="77777777" w:rsidR="002D56FA" w:rsidRPr="002D56FA" w:rsidRDefault="002D56FA" w:rsidP="002D56FA">
      <w:r w:rsidRPr="002D56FA">
        <w:t>Küsimused:</w:t>
      </w:r>
    </w:p>
    <w:p w14:paraId="51E29AED" w14:textId="77777777" w:rsidR="002D56FA" w:rsidRPr="002D56FA" w:rsidRDefault="002D56FA" w:rsidP="002D56FA">
      <w:r w:rsidRPr="002D56FA">
        <w:t>-Millistel alusel peetakse nimetatud uuringu tulemusi ülekantavaks tänapäevastele väga suuremõõtmelistele tuulikutele kuni 300m kõrgusega?</w:t>
      </w:r>
    </w:p>
    <w:p w14:paraId="259242D8" w14:textId="77777777" w:rsidR="002D56FA" w:rsidRPr="002D56FA" w:rsidRDefault="002D56FA" w:rsidP="002D56FA">
      <w:r w:rsidRPr="002D56FA">
        <w:t>-Kuidas aitab tuulikutevaheliste teede ja platside väljaarendamine tuulepargi territooriumil parandada liigipääsetavust ja majanduslikku arengut?</w:t>
      </w:r>
    </w:p>
    <w:p w14:paraId="682F6056" w14:textId="77777777" w:rsidR="002D56FA" w:rsidRPr="002D56FA" w:rsidRDefault="002D56FA" w:rsidP="002D56FA">
      <w:r w:rsidRPr="002D56FA">
        <w:lastRenderedPageBreak/>
        <w:t>-Kuidas aitab kinnisvara väärtuse langust taluda nn taluvustasu kui sama raha eest on ette nähtud hüvitada erinevatest häiringutest tulenevaid kahjusid sh. tõendatud tervisekahjusid?</w:t>
      </w:r>
    </w:p>
    <w:p w14:paraId="019101C6" w14:textId="6C070064" w:rsidR="00320189" w:rsidRPr="008D0D9A" w:rsidRDefault="00320189" w:rsidP="00CB4ADE">
      <w:pPr>
        <w:jc w:val="both"/>
        <w:rPr>
          <w:i/>
          <w:iCs/>
          <w:color w:val="156082" w:themeColor="accent1"/>
        </w:rPr>
      </w:pPr>
      <w:r w:rsidRPr="008D0D9A">
        <w:rPr>
          <w:b/>
          <w:bCs/>
          <w:i/>
          <w:iCs/>
          <w:color w:val="156082" w:themeColor="accent1"/>
        </w:rPr>
        <w:t>Kinnisvara väärtuse võimalik muutus</w:t>
      </w:r>
      <w:r w:rsidRPr="008D0D9A">
        <w:rPr>
          <w:i/>
          <w:iCs/>
          <w:color w:val="156082" w:themeColor="accent1"/>
        </w:rPr>
        <w:t xml:space="preserve"> on planeeringu koostamisel oluline asjakohane mõju. KSH aruandes ei ole eeldatud, et rahvusvaheliste uuringute tulemused kanduvad Holdre piirkonda üle üksüheselt või võimaldavad prognoosida iga konkreetse kinnistu väärtuse muutust. KSH-s on sõnaselgelt märgitud, et Eestis puudub piisav tuuleparkide ümbruse kinnisvaratehingute andmestik ning iga kinnisasja väärtus sõltub lisaks tuulepargile kinnistu seisukorrast, turuolukorrast, nähtavusest, kaugusest, piirkonna eripärast ja muudest asjaoludest. Seetõttu on välisriikide uuringuid kasutatud võimaliku mõju suuna, ulatuse ja peamiste mõjutegurite kirjeldamiseks, mitte Holdre kinnistute väärtuse täpseks arvutamiseks. </w:t>
      </w:r>
    </w:p>
    <w:p w14:paraId="32FDBFA1" w14:textId="77777777" w:rsidR="00320189" w:rsidRPr="008D0D9A" w:rsidRDefault="00320189" w:rsidP="00CB4ADE">
      <w:pPr>
        <w:jc w:val="both"/>
        <w:rPr>
          <w:i/>
          <w:iCs/>
          <w:color w:val="156082" w:themeColor="accent1"/>
        </w:rPr>
      </w:pPr>
      <w:r w:rsidRPr="008D0D9A">
        <w:rPr>
          <w:i/>
          <w:iCs/>
          <w:color w:val="156082" w:themeColor="accent1"/>
        </w:rPr>
        <w:t>KSH-s käsitletud uuringud ei piirdu üksnes tuuliku võimsusega, vaid analüüsivad muu hulgas kauguse, nähtavuse, tuulikute arvu, kõrguse ja kinnisvaraturu piirkondlike erinevuste mõju. KSH tunnistab seejuures otseselt, et suuremate tuulikute mõju võib olla varasemates uuringutes käsitletud madalamatest tuulikutest suurem. Seega ei ole kõrguse erinevust jäetud tähelepanuta, kuid olemasolevate uuringute alusel ei ole põhjendatud määrata Holdre piirkonnale üht kindlat väärtuse languse protsenti.</w:t>
      </w:r>
    </w:p>
    <w:p w14:paraId="4BAD4DE5" w14:textId="77777777" w:rsidR="00320189" w:rsidRPr="008D0D9A" w:rsidRDefault="00320189" w:rsidP="00CB4ADE">
      <w:pPr>
        <w:jc w:val="both"/>
        <w:rPr>
          <w:i/>
          <w:iCs/>
          <w:color w:val="156082" w:themeColor="accent1"/>
        </w:rPr>
      </w:pPr>
      <w:r w:rsidRPr="008D0D9A">
        <w:rPr>
          <w:i/>
          <w:iCs/>
          <w:color w:val="156082" w:themeColor="accent1"/>
        </w:rPr>
        <w:t xml:space="preserve">Planeeringumenetluse käigus on avaliku väljapaneku tagasisidet arvestades otsustatud vähendada tuulikute suurimat lubatud tipukõrgust 270 meetrini. Seega ei ole planeeringu lõplikus lahenduses kavandatud kuni 300 m kõrguseid tuulikuid. KSH-s hinnati kuni 300 m kõrgust lahendust konservatiivse ehk ebasoodsama võimaliku stsenaariumina, mistõttu kõrguse vähendamine ei suurenda võrreldes KSH-s hinnatuga eeldatavat mõju. </w:t>
      </w:r>
    </w:p>
    <w:p w14:paraId="52921754" w14:textId="77777777" w:rsidR="00320189" w:rsidRPr="008D0D9A" w:rsidRDefault="00320189" w:rsidP="00CB4ADE">
      <w:pPr>
        <w:jc w:val="both"/>
        <w:rPr>
          <w:i/>
          <w:iCs/>
          <w:color w:val="156082" w:themeColor="accent1"/>
        </w:rPr>
      </w:pPr>
      <w:r w:rsidRPr="008D0D9A">
        <w:rPr>
          <w:i/>
          <w:iCs/>
          <w:color w:val="156082" w:themeColor="accent1"/>
        </w:rPr>
        <w:t>Arvamuses esitatud tehisintellekti abil saadud hinnangut kuni 45% suuruse väärtuse languse kohta ei saa käsitada eksperdihinnangu ega tõendatud prognoosina. Esitatud ei ole arvutuse lähteandmeid, kasutatud mudelit, võrdlustehinguid, hindamise kuupäeva, kohaliku kinnisvaraturu analüüsi ega meetodi valideerimist. Tehisintellekti loodud arvuline tulemus sõltub talle antud eeldustest ning ei asenda kutselise kinnisvarahindaja koostatud asukohapõhist hinnangut. KSH-s viidatud uuringud näitavad samuti väga suurt tulemuste varieeruvust ning mõju sõltuvust konkreetse asukoha asjaoludest; seetõttu ei ole võimalik üksnes tuulikute kõrguse, arvu ja kauguse põhjal usaldusväärselt järeldada konkreetse kinnistu väärtuse 45% vähenemist.</w:t>
      </w:r>
    </w:p>
    <w:p w14:paraId="4995DE76" w14:textId="77777777" w:rsidR="00320189" w:rsidRPr="008D0D9A" w:rsidRDefault="00320189" w:rsidP="00CB4ADE">
      <w:pPr>
        <w:jc w:val="both"/>
        <w:rPr>
          <w:i/>
          <w:iCs/>
          <w:color w:val="156082" w:themeColor="accent1"/>
        </w:rPr>
      </w:pPr>
      <w:r w:rsidRPr="008D0D9A">
        <w:rPr>
          <w:b/>
          <w:bCs/>
          <w:i/>
          <w:iCs/>
          <w:color w:val="156082" w:themeColor="accent1"/>
        </w:rPr>
        <w:t>Teede ja platside mõju ligipääsetavusele</w:t>
      </w:r>
    </w:p>
    <w:p w14:paraId="158432C1" w14:textId="77777777" w:rsidR="00320189" w:rsidRPr="008D0D9A" w:rsidRDefault="00320189" w:rsidP="00CB4ADE">
      <w:pPr>
        <w:jc w:val="both"/>
        <w:rPr>
          <w:i/>
          <w:iCs/>
          <w:color w:val="156082" w:themeColor="accent1"/>
        </w:rPr>
      </w:pPr>
      <w:r w:rsidRPr="008D0D9A">
        <w:rPr>
          <w:i/>
          <w:iCs/>
          <w:color w:val="156082" w:themeColor="accent1"/>
        </w:rPr>
        <w:t>KSH viidet taristu arendamise positiivsele mõjule tuleb mõista eeskätt juurdepääsuteede ja teedevõrgu arendamise kaudu. Montaaži- ja hooldusplats ise ei paranda üldjuhul juurdepääsu ümbritsevatele kinnistutele, kuid platside teenindamiseks vajalike teede rajamine ja olemasolevate metsateede rekonstrueerimine parandab objektiivselt piirkonna füüsilist ligipääsetavust.</w:t>
      </w:r>
    </w:p>
    <w:p w14:paraId="0B9BE072" w14:textId="1B9112C4" w:rsidR="00320189" w:rsidRPr="008D0D9A" w:rsidRDefault="00320189" w:rsidP="00CB4ADE">
      <w:pPr>
        <w:jc w:val="both"/>
        <w:rPr>
          <w:i/>
          <w:iCs/>
          <w:color w:val="156082" w:themeColor="accent1"/>
        </w:rPr>
      </w:pPr>
      <w:r w:rsidRPr="008D0D9A">
        <w:rPr>
          <w:i/>
          <w:iCs/>
          <w:color w:val="156082" w:themeColor="accent1"/>
        </w:rPr>
        <w:lastRenderedPageBreak/>
        <w:t xml:space="preserve">Tuulikute ehitamiseks ja hilisemaks hooldamiseks peavad teed olema suure kandevõimega ning pidevalt ligipääsetavad. Olemasolevad teed korrastatakse enne tuulepargiga seotud tööde alustamist ja vajaduse korral ka pärast tööde lõpetamist. </w:t>
      </w:r>
      <w:r w:rsidR="0091488C" w:rsidRPr="0091488C">
        <w:rPr>
          <w:i/>
          <w:iCs/>
          <w:color w:val="156082" w:themeColor="accent1"/>
        </w:rPr>
        <w:t xml:space="preserve">Sama nõue kehtib ka võimalike uute rajataavet teelõikude osas. </w:t>
      </w:r>
      <w:r w:rsidRPr="008D0D9A">
        <w:rPr>
          <w:i/>
          <w:iCs/>
          <w:color w:val="156082" w:themeColor="accent1"/>
        </w:rPr>
        <w:t xml:space="preserve">KSH kohaselt ei ole tuulepargi teede kasutamist senises praktikas üldjuhul piiratud ning rajatud teed jäävad kohalikku kasutusse, kuigi mõnes lõigus võivad olla vajalikud ohutusest tulenevad piirangud. </w:t>
      </w:r>
    </w:p>
    <w:p w14:paraId="75FE3014" w14:textId="73586ED9" w:rsidR="00320189" w:rsidRPr="008D0D9A" w:rsidRDefault="00320189" w:rsidP="00CB4ADE">
      <w:pPr>
        <w:jc w:val="both"/>
        <w:rPr>
          <w:i/>
          <w:iCs/>
          <w:color w:val="156082" w:themeColor="accent1"/>
        </w:rPr>
      </w:pPr>
      <w:r w:rsidRPr="008D0D9A">
        <w:rPr>
          <w:i/>
          <w:iCs/>
          <w:color w:val="156082" w:themeColor="accent1"/>
        </w:rPr>
        <w:t>Seega parandab olemasolevate teede rekonstrueerimine ja uute teelõikude rajamine võrreldes praeguste metsateedega juurdepääsu ka teede ääres ja läheduses paiknevatele metsa- ning põllumajandusmaadele. Teed saavad senisest suurema kandevõime</w:t>
      </w:r>
      <w:r w:rsidR="00AC2C6A" w:rsidRPr="008D0D9A">
        <w:rPr>
          <w:i/>
          <w:iCs/>
          <w:color w:val="156082" w:themeColor="accent1"/>
        </w:rPr>
        <w:t xml:space="preserve"> ja </w:t>
      </w:r>
      <w:r w:rsidRPr="008D0D9A">
        <w:rPr>
          <w:i/>
          <w:iCs/>
          <w:color w:val="156082" w:themeColor="accent1"/>
        </w:rPr>
        <w:t xml:space="preserve">neid tuleb hoida tuulepargi hoolduseks aastaringselt kasutatavana. See võib lihtsustada metsavarumist, põllumajanduslikku kasutust, kinnistute hooldamist, päästetöid ja muud maatulundusmaade teenindamist. Samas ei ole KSH-s väidetud, et tee rajamine suurendab automaatselt iga lähikinnistu turuväärtust või toob tingimata kaasa uue ettevõtluse; tegemist on ühe võimaliku positiivse kaasmõjuga, mida tuleb hinnata koos tuulepargi muude mõjudega. KSH kirjeldab ka võimalust, et taristu ja elektriühenduste areng võib soodustada piirkonnas ettevõtluse ja töökohtade lisandumist. </w:t>
      </w:r>
    </w:p>
    <w:p w14:paraId="33877816" w14:textId="77777777" w:rsidR="00320189" w:rsidRPr="008D0D9A" w:rsidRDefault="00320189" w:rsidP="00CB4ADE">
      <w:pPr>
        <w:jc w:val="both"/>
        <w:rPr>
          <w:i/>
          <w:iCs/>
          <w:color w:val="156082" w:themeColor="accent1"/>
        </w:rPr>
      </w:pPr>
      <w:r w:rsidRPr="008D0D9A">
        <w:rPr>
          <w:b/>
          <w:bCs/>
          <w:i/>
          <w:iCs/>
          <w:color w:val="156082" w:themeColor="accent1"/>
        </w:rPr>
        <w:t>Tuuleenergiast elektrienergia tootmise tasu</w:t>
      </w:r>
    </w:p>
    <w:p w14:paraId="6F16B18A" w14:textId="77777777" w:rsidR="00320189" w:rsidRPr="008D0D9A" w:rsidRDefault="00320189" w:rsidP="00CB4ADE">
      <w:pPr>
        <w:jc w:val="both"/>
        <w:rPr>
          <w:i/>
          <w:iCs/>
          <w:color w:val="156082" w:themeColor="accent1"/>
        </w:rPr>
      </w:pPr>
      <w:r w:rsidRPr="008D0D9A">
        <w:rPr>
          <w:i/>
          <w:iCs/>
          <w:color w:val="156082" w:themeColor="accent1"/>
        </w:rPr>
        <w:t xml:space="preserve">Nn taluvustasu õiguslik nimetus on </w:t>
      </w:r>
      <w:r w:rsidRPr="008D0D9A">
        <w:rPr>
          <w:b/>
          <w:bCs/>
          <w:i/>
          <w:iCs/>
          <w:color w:val="156082" w:themeColor="accent1"/>
        </w:rPr>
        <w:t>tuuleenergiast elektrienergia tootmise tasu</w:t>
      </w:r>
      <w:r w:rsidRPr="008D0D9A">
        <w:rPr>
          <w:i/>
          <w:iCs/>
          <w:color w:val="156082" w:themeColor="accent1"/>
        </w:rPr>
        <w:t xml:space="preserve">. Tegemist ei ole arendaja vabatahtliku toetuse ega üksikjuhtumipõhise kahjuhüvitisega, vaid keskkonnatasude seaduses sätestatud riikliku keskkonnahäiringu hüvitamise tasuga, mida maksab tuuleelektrijaama valdaja. Seaduse kohaselt lähtutakse selle tasu jaotamisel läheduse põhimõttest, enim mõjutatud isikutest ja nende õigusest saada keskkonnahäiringu eest hüvitist. </w:t>
      </w:r>
    </w:p>
    <w:p w14:paraId="54A5FB42" w14:textId="77777777" w:rsidR="00320189" w:rsidRPr="008D0D9A" w:rsidRDefault="00320189" w:rsidP="00CB4ADE">
      <w:pPr>
        <w:jc w:val="both"/>
        <w:rPr>
          <w:i/>
          <w:iCs/>
          <w:color w:val="156082" w:themeColor="accent1"/>
        </w:rPr>
      </w:pPr>
      <w:r w:rsidRPr="008D0D9A">
        <w:rPr>
          <w:i/>
          <w:iCs/>
          <w:color w:val="156082" w:themeColor="accent1"/>
        </w:rPr>
        <w:t xml:space="preserve">Maismaatuulepargi puhul suunatakse osa tasust seaduses määratud mõjualas asuvate nõuetele vastavate eluruumide omanikele. Tasu saamine ei sõltu sellest, kas isik tõendab eraldi kinnisvara väärtuse languse, müra-, varjutus-, tervise- või muu konkreetse kahju. Seda makstakse kõigile mõjualasse jäävate eluruumide omanikele, kelle eluruum ja elukoht vastavad seaduses sätestatud tingimustele. KSH-s kajastatud tingimuste järgi peab eluruum olema füüsilise isiku omand ja omaniku rahvastikuregistrijärgne elukoht. 270 m kõrguste tuulikute korral ulatub seaduse mõistes mõjuala kuni kolme kilomeetri kauguseni lähima tuuliku torni keskpunktist; kui mõjuala piir läbib kinnisasja, ulatub mõjuala kinnisasja kaugeima piirini. </w:t>
      </w:r>
    </w:p>
    <w:p w14:paraId="7EA50431" w14:textId="77777777" w:rsidR="00320189" w:rsidRPr="008D0D9A" w:rsidRDefault="00320189" w:rsidP="00CB4ADE">
      <w:pPr>
        <w:jc w:val="both"/>
        <w:rPr>
          <w:i/>
          <w:iCs/>
          <w:color w:val="156082" w:themeColor="accent1"/>
        </w:rPr>
      </w:pPr>
      <w:r w:rsidRPr="008D0D9A">
        <w:rPr>
          <w:i/>
          <w:iCs/>
          <w:color w:val="156082" w:themeColor="accent1"/>
        </w:rPr>
        <w:t xml:space="preserve">Seetõttu ei ole täpne käsitlus, et sama tasu on ette nähtud eraldi nii kinnisvara väärtuse vähenemise, tervisekahju kui ka kõigi muude võimalike kahjude täielikuks hüvitamiseks. Tegemist on üldise, seadusega standardiseeritud keskkonnahäiringu hüvitamise tasuga. See ei ole kinnisvara väärtuse garantii ega konkreetse kahju suuruse järgi arvutatav </w:t>
      </w:r>
      <w:r w:rsidRPr="008D0D9A">
        <w:rPr>
          <w:i/>
          <w:iCs/>
          <w:color w:val="156082" w:themeColor="accent1"/>
        </w:rPr>
        <w:lastRenderedPageBreak/>
        <w:t xml:space="preserve">hüvitis. KSH kasutab seetõttu ettevaatlikku sõnastust, et tasu võib võimalikku väärtuse langust </w:t>
      </w:r>
      <w:r w:rsidRPr="008D0D9A">
        <w:rPr>
          <w:b/>
          <w:bCs/>
          <w:i/>
          <w:iCs/>
          <w:color w:val="156082" w:themeColor="accent1"/>
        </w:rPr>
        <w:t>aidata taluda</w:t>
      </w:r>
      <w:r w:rsidRPr="008D0D9A">
        <w:rPr>
          <w:i/>
          <w:iCs/>
          <w:color w:val="156082" w:themeColor="accent1"/>
        </w:rPr>
        <w:t xml:space="preserve">, mitte et tasu hüvitab kinnisvara väärtuse võimaliku vähenemise täielikult. KSH toob ühtlasi välja, et Eestis puudub eraldi regulatsioon, mille alusel hüvitataks iga kinnistu tegelikult tuvastatud väärtuse langus. </w:t>
      </w:r>
    </w:p>
    <w:p w14:paraId="1B9EB740" w14:textId="77777777" w:rsidR="00320189" w:rsidRPr="008D0D9A" w:rsidRDefault="00320189" w:rsidP="00CB4ADE">
      <w:pPr>
        <w:jc w:val="both"/>
        <w:rPr>
          <w:i/>
          <w:iCs/>
          <w:color w:val="156082" w:themeColor="accent1"/>
        </w:rPr>
      </w:pPr>
      <w:r w:rsidRPr="008D0D9A">
        <w:rPr>
          <w:i/>
          <w:iCs/>
          <w:color w:val="156082" w:themeColor="accent1"/>
        </w:rPr>
        <w:t>Kokkuvõttes on kinnisvara väärtuse võimalikku mõju KSH-s käsitletud olemasoleva teaduskirjanduse võimaluste ja piirangute kohaselt. Mõju võimalikkust ei ole eitatud, kuid olemasolevad andmed ei võimalda põhjendatult määrata Holdre piirkonnale ega üksikule kinnistule kindlat väärtuse languse protsenti. Arvamuses esitatud tehisintellekti arvutus ei anna kontrollitavat alust KSH järelduste muutmiseks.</w:t>
      </w:r>
    </w:p>
    <w:p w14:paraId="38D82246" w14:textId="77777777" w:rsidR="002D56FA" w:rsidRPr="002D56FA" w:rsidRDefault="002D56FA" w:rsidP="002D56FA">
      <w:r w:rsidRPr="002D56FA">
        <w:t>2. küsimus:</w:t>
      </w:r>
    </w:p>
    <w:p w14:paraId="56A7B264" w14:textId="77777777" w:rsidR="002D56FA" w:rsidRPr="002D56FA" w:rsidRDefault="002D56FA" w:rsidP="00CB4ADE">
      <w:pPr>
        <w:jc w:val="both"/>
      </w:pPr>
      <w:r w:rsidRPr="002D56FA">
        <w:t>Vastustest inimeste pöördumistele 2026 aasta arvamuste ja ettepanekute  voorus viidatakse kinnisvara väärtuse langemise mõjude hindamise küsimusele vastamisel, et kohalikul omavalitsusel on kavatsus tellida sotsiaalmajandusliku mõju analüüs. Sellega tunnistab KSH koostaja, et PTK 4.7 ei ole koostatud piisava põhjalikkusega.</w:t>
      </w:r>
    </w:p>
    <w:p w14:paraId="3EF9E169" w14:textId="77777777" w:rsidR="002D56FA" w:rsidRPr="002D56FA" w:rsidRDefault="002D56FA" w:rsidP="00CB4ADE">
      <w:pPr>
        <w:jc w:val="both"/>
      </w:pPr>
      <w:r w:rsidRPr="002D56FA">
        <w:t>Küsimused:</w:t>
      </w:r>
    </w:p>
    <w:p w14:paraId="13494CFE" w14:textId="77777777" w:rsidR="002D56FA" w:rsidRPr="002D56FA" w:rsidRDefault="002D56FA" w:rsidP="00CB4ADE">
      <w:pPr>
        <w:jc w:val="both"/>
      </w:pPr>
      <w:r w:rsidRPr="002D56FA">
        <w:t>Kas ja kuidas kavatsus tellida selline mõjuanalüüs annab inimestele kindlustunde, et see on piisava põhjalikkusega koostatud ja võtab arvesse tegelikke vara omanike võimalikke kahjusid?</w:t>
      </w:r>
    </w:p>
    <w:p w14:paraId="32765CE5" w14:textId="77777777" w:rsidR="001536C4" w:rsidRPr="008D0D9A" w:rsidRDefault="001536C4" w:rsidP="00CB4ADE">
      <w:pPr>
        <w:jc w:val="both"/>
        <w:rPr>
          <w:i/>
          <w:iCs/>
          <w:color w:val="156082" w:themeColor="accent1"/>
        </w:rPr>
      </w:pPr>
      <w:r w:rsidRPr="008D0D9A">
        <w:rPr>
          <w:i/>
          <w:iCs/>
          <w:color w:val="156082" w:themeColor="accent1"/>
        </w:rPr>
        <w:t xml:space="preserve">Arvamuse lähtekoht, mille kohaselt oleks KSH koostaja tunnistanud KSH aruande peatüki 4.7 ebapiisavust, ei ole õige. Arvamuste koondtabelisse kantud võimalik täiendava ekspertanalüüsi tellimine ei ole KSH koostaja järeldus. Koondtabel sisaldab avalikul väljapanekul esitatud arvamusi ja Tõrva valla seisukohti nende arvamuste kohta. Seega on võimalikku täiendava analüüsi tellimist käsitlev lause kohaliku omavalitsuse seisukoht, mitte KSH koostaja hinnang oma töö piisavusele. </w:t>
      </w:r>
    </w:p>
    <w:p w14:paraId="01D68953" w14:textId="77777777" w:rsidR="001536C4" w:rsidRPr="008D0D9A" w:rsidRDefault="001536C4" w:rsidP="00CB4ADE">
      <w:pPr>
        <w:jc w:val="both"/>
        <w:rPr>
          <w:i/>
          <w:iCs/>
          <w:color w:val="156082" w:themeColor="accent1"/>
        </w:rPr>
      </w:pPr>
      <w:r w:rsidRPr="008D0D9A">
        <w:rPr>
          <w:i/>
          <w:iCs/>
          <w:color w:val="156082" w:themeColor="accent1"/>
        </w:rPr>
        <w:t xml:space="preserve">KSH aruande peatükis 4.7 on käsitletud mõju sotsiaalsetele vajadustele ja varale, sealhulgas paiknemist elamualade suhtes, mõju majandusele ja kinnisvarale, sotsiaalseid vastuolusid, kohalikku kasu ning mõju turismile. KSH peatükis 4.7.7 ei ole seatud nõuet koostada täiendav sotsiaalmajanduslik või kinnisvara väärtuse analüüs. Seal on soovitatud planeeringust huvitatud isikul otsida lisaks seadusest tulenevale häiringutasule täiendavaid kohaliku kasu suurendamise võimalusi. </w:t>
      </w:r>
    </w:p>
    <w:p w14:paraId="1E5ED73F" w14:textId="77777777" w:rsidR="001536C4" w:rsidRPr="008D0D9A" w:rsidRDefault="001536C4" w:rsidP="00CB4ADE">
      <w:pPr>
        <w:jc w:val="both"/>
        <w:rPr>
          <w:i/>
          <w:iCs/>
          <w:color w:val="156082" w:themeColor="accent1"/>
        </w:rPr>
      </w:pPr>
      <w:r w:rsidRPr="008D0D9A">
        <w:rPr>
          <w:i/>
          <w:iCs/>
          <w:color w:val="156082" w:themeColor="accent1"/>
        </w:rPr>
        <w:t xml:space="preserve">KSH koostaja on seega käsitlenud sotsiaalmajanduslikke ja varale avalduvaid mõjusid KSH eesmärgile ning planeeringu täpsusastmele vastavas ulatuses. Asjaolu, et olemasolevate andmete põhjal ei ole võimalik koostada metoodiliselt usaldusväärset kinnistupõhist arvulist prognoosi iga kinnisasja võimaliku väärtuse muutuse kohta, ei tähenda, et KSH peatükk 4.7 oleks ebapiisav. KSH ülesanne ei ole määrata kindlaks iga üksiku kinnisasja tulevast müügihinda või võimalikku individuaalset varalist kahju, vaid </w:t>
      </w:r>
      <w:r w:rsidRPr="008D0D9A">
        <w:rPr>
          <w:i/>
          <w:iCs/>
          <w:color w:val="156082" w:themeColor="accent1"/>
        </w:rPr>
        <w:lastRenderedPageBreak/>
        <w:t>hinnata planeeringu elluviimisega eeldatavalt kaasnevaid mõjusid strateegilise planeerimisdokumendi täpsusastmes.</w:t>
      </w:r>
    </w:p>
    <w:p w14:paraId="3774582B" w14:textId="77777777" w:rsidR="001536C4" w:rsidRPr="008D0D9A" w:rsidRDefault="001536C4" w:rsidP="00CB4ADE">
      <w:pPr>
        <w:jc w:val="both"/>
        <w:rPr>
          <w:i/>
          <w:iCs/>
          <w:color w:val="156082" w:themeColor="accent1"/>
        </w:rPr>
      </w:pPr>
      <w:r w:rsidRPr="008D0D9A">
        <w:rPr>
          <w:i/>
          <w:iCs/>
          <w:color w:val="156082" w:themeColor="accent1"/>
        </w:rPr>
        <w:t xml:space="preserve">KSH aruande kokkuvõttes on jõutud järeldusele, et lõunapoolsele eelvalikualale on võimalik tuulepark rajada ilma olulise ebasoodsa keskkonnamõjuta, kui rakendatakse KSH-s esitatud leevendusmeetmeid. KSH koostaja ei ole järeldanud, et planeeringu edasine menetlemine sõltuks täiendava sotsiaalmajandusliku või kinnisvara väärtuse analüüsi koostamisest. </w:t>
      </w:r>
    </w:p>
    <w:p w14:paraId="14DE7768" w14:textId="1436CA48" w:rsidR="000E24AC" w:rsidRDefault="000E24AC" w:rsidP="00CB4ADE">
      <w:pPr>
        <w:jc w:val="both"/>
        <w:rPr>
          <w:i/>
          <w:iCs/>
          <w:color w:val="156082" w:themeColor="accent1"/>
        </w:rPr>
      </w:pPr>
      <w:r w:rsidRPr="008D0D9A">
        <w:rPr>
          <w:i/>
          <w:iCs/>
          <w:color w:val="156082" w:themeColor="accent1"/>
        </w:rPr>
        <w:t xml:space="preserve">Täiendava analüüsi tellimise otsustamine, selle eesmärgi ja lähteülesande määramine ning analüüsi tulemuste kasutamine planeerimisotsuse tegemisel kuulub kohaliku omavalitsuse pädevusse. </w:t>
      </w:r>
      <w:r w:rsidRPr="00D36EB9">
        <w:rPr>
          <w:i/>
          <w:iCs/>
          <w:color w:val="156082" w:themeColor="accent1"/>
        </w:rPr>
        <w:t xml:space="preserve">Planeeringu koostaja ega KSH koostaja ei saa kohaliku omavalitsuse eest anda lubadusi võimaliku analüüsi mahu, metoodika või tulemuste kohta. </w:t>
      </w:r>
    </w:p>
    <w:p w14:paraId="278F545E" w14:textId="77777777" w:rsidR="00891BD3" w:rsidRPr="00891BD3" w:rsidRDefault="00891BD3" w:rsidP="00CB4ADE">
      <w:pPr>
        <w:jc w:val="both"/>
        <w:rPr>
          <w:i/>
          <w:iCs/>
          <w:color w:val="156082" w:themeColor="accent1"/>
        </w:rPr>
      </w:pPr>
      <w:r w:rsidRPr="00891BD3">
        <w:rPr>
          <w:i/>
          <w:iCs/>
          <w:color w:val="156082" w:themeColor="accent1"/>
        </w:rPr>
        <w:t>Tõrva Vallavalitsus korraldas sotsiaalmajandusliku mõju analüüsi koostamiseks hanke. Hange luhtus, kuna ühtegi pakkumust ei esitatud. Kuna arvamuste esitajate poolt oli väga palju välja toodud ka mõju kinnisvarale, siis otsustati tellida kinnisvara eksperthinnang seoses Holdre tuulepargi kavandamisega. Eksperthinnangu valmimise tähtaeg on 26.08.2026.</w:t>
      </w:r>
    </w:p>
    <w:p w14:paraId="40A46587" w14:textId="13B3CF1E" w:rsidR="00891BD3" w:rsidRPr="00E2182A" w:rsidRDefault="00891BD3" w:rsidP="00CB4ADE">
      <w:pPr>
        <w:pStyle w:val="Loendilik"/>
        <w:numPr>
          <w:ilvl w:val="0"/>
          <w:numId w:val="23"/>
        </w:numPr>
        <w:jc w:val="both"/>
        <w:rPr>
          <w:color w:val="000000" w:themeColor="text1"/>
        </w:rPr>
      </w:pPr>
      <w:r w:rsidRPr="00E2182A">
        <w:rPr>
          <w:color w:val="000000" w:themeColor="text1"/>
        </w:rPr>
        <w:t>Kuidas on tagatud, et selline mõjuanalüüs üldse valmib ja on piisavalt usaldusväärne?</w:t>
      </w:r>
    </w:p>
    <w:p w14:paraId="7DD7BB8A" w14:textId="77777777" w:rsidR="00891BD3" w:rsidRPr="00891BD3" w:rsidRDefault="00891BD3" w:rsidP="00CB4ADE">
      <w:pPr>
        <w:jc w:val="both"/>
        <w:rPr>
          <w:i/>
          <w:iCs/>
          <w:color w:val="156082" w:themeColor="accent1"/>
        </w:rPr>
      </w:pPr>
      <w:r w:rsidRPr="00891BD3">
        <w:rPr>
          <w:i/>
          <w:iCs/>
          <w:color w:val="156082" w:themeColor="accent1"/>
        </w:rPr>
        <w:t>Kinnisvara eksperthinnangu koostamiseks on leping sõlmitud. Vallavalitsuse hinnangul ei ole põhjust kahelda kinnisvaraekspertide pädevuses ega nende töö usaldusväärsuses.</w:t>
      </w:r>
    </w:p>
    <w:p w14:paraId="4AD404DC" w14:textId="188ECE31" w:rsidR="002D56FA" w:rsidRDefault="002D56FA" w:rsidP="00CB4ADE">
      <w:pPr>
        <w:pStyle w:val="Loendilik"/>
        <w:numPr>
          <w:ilvl w:val="0"/>
          <w:numId w:val="23"/>
        </w:numPr>
        <w:jc w:val="both"/>
      </w:pPr>
      <w:r w:rsidRPr="002D56FA">
        <w:t xml:space="preserve">Miks on avaliku arutelu läbiviimisel volikogu otsuse eelnõu sellisel kujul üldse esitatud kui on juba praegu teada, et KSH ei ole piisav? </w:t>
      </w:r>
    </w:p>
    <w:p w14:paraId="30642972" w14:textId="70A9908B" w:rsidR="00075641" w:rsidRPr="008D0D9A" w:rsidRDefault="00694B26" w:rsidP="00CB4ADE">
      <w:pPr>
        <w:jc w:val="both"/>
        <w:rPr>
          <w:i/>
          <w:iCs/>
          <w:color w:val="156082" w:themeColor="accent1"/>
        </w:rPr>
      </w:pPr>
      <w:r w:rsidRPr="008D0D9A">
        <w:rPr>
          <w:i/>
          <w:iCs/>
          <w:color w:val="156082" w:themeColor="accent1"/>
        </w:rPr>
        <w:t xml:space="preserve">Selgitame, et nii planeering kui selle lisaks olev KSH aruanne on </w:t>
      </w:r>
      <w:r w:rsidR="00323204" w:rsidRPr="008D0D9A">
        <w:rPr>
          <w:i/>
          <w:iCs/>
          <w:color w:val="156082" w:themeColor="accent1"/>
        </w:rPr>
        <w:t>koostöö tegijate (st pädevate ametiasutuste) poolt kooskõlastatud ja</w:t>
      </w:r>
      <w:r w:rsidR="00B64E0A" w:rsidRPr="008D0D9A">
        <w:rPr>
          <w:i/>
          <w:iCs/>
          <w:color w:val="156082" w:themeColor="accent1"/>
        </w:rPr>
        <w:t xml:space="preserve"> KSH aruan</w:t>
      </w:r>
      <w:r w:rsidR="001B70F4" w:rsidRPr="008D0D9A">
        <w:rPr>
          <w:i/>
          <w:iCs/>
          <w:color w:val="156082" w:themeColor="accent1"/>
        </w:rPr>
        <w:t>net on seeläbi peetud piisavaks ja kehtivatele nõuetele vastavaks</w:t>
      </w:r>
      <w:r w:rsidR="00F31079" w:rsidRPr="008D0D9A">
        <w:rPr>
          <w:i/>
          <w:iCs/>
          <w:color w:val="156082" w:themeColor="accent1"/>
        </w:rPr>
        <w:t>.</w:t>
      </w:r>
      <w:r w:rsidR="00DE45F6" w:rsidRPr="008D0D9A">
        <w:rPr>
          <w:i/>
          <w:iCs/>
          <w:color w:val="156082" w:themeColor="accent1"/>
        </w:rPr>
        <w:t xml:space="preserve"> Selgitame, et KSH</w:t>
      </w:r>
      <w:r w:rsidR="003D56E1" w:rsidRPr="008D0D9A">
        <w:rPr>
          <w:i/>
          <w:iCs/>
          <w:color w:val="156082" w:themeColor="accent1"/>
        </w:rPr>
        <w:t xml:space="preserve"> osaks ei ole tavapäraselt majanduslike mõjude hindamine.</w:t>
      </w:r>
      <w:r w:rsidR="00075641" w:rsidRPr="008D0D9A">
        <w:rPr>
          <w:i/>
          <w:iCs/>
          <w:color w:val="156082" w:themeColor="accent1"/>
        </w:rPr>
        <w:t xml:space="preserve"> Asukoha eelvaliku otsuse eelnõu ja KSH aruanne esitati avalikule väljapanekule tervikliku menetlusmaterjalina</w:t>
      </w:r>
      <w:r w:rsidR="00F31079" w:rsidRPr="008D0D9A">
        <w:rPr>
          <w:i/>
          <w:iCs/>
          <w:color w:val="156082" w:themeColor="accent1"/>
        </w:rPr>
        <w:t xml:space="preserve"> lähtudes planeerimisseaduse nõuetest</w:t>
      </w:r>
      <w:r w:rsidR="00075641" w:rsidRPr="008D0D9A">
        <w:rPr>
          <w:i/>
          <w:iCs/>
          <w:color w:val="156082" w:themeColor="accent1"/>
        </w:rPr>
        <w:t xml:space="preserve">, </w:t>
      </w:r>
      <w:r w:rsidR="00F31079" w:rsidRPr="008D0D9A">
        <w:rPr>
          <w:i/>
          <w:iCs/>
          <w:color w:val="156082" w:themeColor="accent1"/>
        </w:rPr>
        <w:t xml:space="preserve">võimaldamaks </w:t>
      </w:r>
      <w:r w:rsidR="00075641" w:rsidRPr="008D0D9A">
        <w:rPr>
          <w:i/>
          <w:iCs/>
          <w:color w:val="156082" w:themeColor="accent1"/>
        </w:rPr>
        <w:t>avalikkusel arvamusi esitada.</w:t>
      </w:r>
    </w:p>
    <w:p w14:paraId="096B9098" w14:textId="122CF0CE" w:rsidR="002D56FA" w:rsidRDefault="00075641" w:rsidP="00CB4ADE">
      <w:pPr>
        <w:jc w:val="both"/>
        <w:rPr>
          <w:i/>
          <w:iCs/>
          <w:color w:val="156082" w:themeColor="accent1"/>
        </w:rPr>
      </w:pPr>
      <w:r w:rsidRPr="008D0D9A">
        <w:rPr>
          <w:i/>
          <w:iCs/>
          <w:color w:val="156082" w:themeColor="accent1"/>
        </w:rPr>
        <w:t xml:space="preserve">Täiendava analüüsi võimalik tellimine kohaliku omavalitsuse eraldiseisva otsuse alusel </w:t>
      </w:r>
      <w:r w:rsidR="003D56E1" w:rsidRPr="008D0D9A">
        <w:rPr>
          <w:i/>
          <w:iCs/>
          <w:color w:val="156082" w:themeColor="accent1"/>
        </w:rPr>
        <w:t xml:space="preserve">lähtudes laekunud arvamustest </w:t>
      </w:r>
      <w:r w:rsidRPr="008D0D9A">
        <w:rPr>
          <w:i/>
          <w:iCs/>
          <w:color w:val="156082" w:themeColor="accent1"/>
        </w:rPr>
        <w:t xml:space="preserve">ei tähenda iseenesest, et avalikustatud KSH aruanne oli puudulik. Planeerimisotsuse tegija võib lisaks kohustuslikele planeeringumaterjalidele koguda otsuse kaalumiseks täiendavat teavet. </w:t>
      </w:r>
      <w:r w:rsidRPr="00E2182A">
        <w:rPr>
          <w:i/>
          <w:iCs/>
          <w:color w:val="156082" w:themeColor="accent1"/>
        </w:rPr>
        <w:t>Kas ja millistel põhjustel peab kohalik omavalitsus sellise täiendava analüüsi tellimist vajalikuks, on kohaliku omavalitsuse poliitilise otsustuse küsimus.</w:t>
      </w:r>
    </w:p>
    <w:p w14:paraId="0906F6C1" w14:textId="77777777" w:rsidR="00A60E03" w:rsidRPr="00652419" w:rsidRDefault="00A60E03" w:rsidP="00CB4ADE">
      <w:pPr>
        <w:jc w:val="both"/>
        <w:rPr>
          <w:i/>
          <w:iCs/>
          <w:color w:val="156082" w:themeColor="accent1"/>
        </w:rPr>
      </w:pPr>
    </w:p>
    <w:p w14:paraId="7E96DDCC" w14:textId="77777777" w:rsidR="002D56FA" w:rsidRPr="002D56FA" w:rsidRDefault="002D56FA" w:rsidP="00CB4ADE">
      <w:pPr>
        <w:jc w:val="both"/>
      </w:pPr>
      <w:r w:rsidRPr="002D56FA">
        <w:lastRenderedPageBreak/>
        <w:t>3.küsimus:</w:t>
      </w:r>
    </w:p>
    <w:p w14:paraId="74A32862" w14:textId="7CC7DF5B" w:rsidR="002D56FA" w:rsidRPr="00652419" w:rsidRDefault="002D56FA" w:rsidP="00CB4ADE">
      <w:pPr>
        <w:jc w:val="both"/>
      </w:pPr>
      <w:r w:rsidRPr="002D56FA">
        <w:t>Juttu on nii 270m tuulikutest kui ka 300m tuulikutest</w:t>
      </w:r>
      <w:r w:rsidRPr="00280395">
        <w:rPr>
          <w:b/>
          <w:bCs/>
        </w:rPr>
        <w:t xml:space="preserve">. </w:t>
      </w:r>
      <w:r w:rsidRPr="00652419">
        <w:t>Kas on otsustatud, kas planeeritakse ikkagi 300m tuulikud või planeeritakse nii 270m ja 300m kõrgused tuulikud (siis nähtavasti elamutele lähemale madalamad ja keskele kõrgemad tuulikud) või hoopis ainult 270m kõrgused tuulikuid?</w:t>
      </w:r>
    </w:p>
    <w:p w14:paraId="4F3704BA" w14:textId="6E7BD120" w:rsidR="002D56FA" w:rsidRPr="008D0D9A" w:rsidRDefault="00D07E30" w:rsidP="00CB4ADE">
      <w:pPr>
        <w:jc w:val="both"/>
        <w:rPr>
          <w:i/>
          <w:iCs/>
          <w:color w:val="156082" w:themeColor="accent1"/>
        </w:rPr>
      </w:pPr>
      <w:r w:rsidRPr="008D0D9A">
        <w:rPr>
          <w:i/>
          <w:iCs/>
          <w:color w:val="156082" w:themeColor="accent1"/>
        </w:rPr>
        <w:t>Planeeritakse kuni 270 m kõrguseid tuulikuid. Tuulikute kõrgus on muutunud protsessi käigus 300 m-lt 270-le meetrile.</w:t>
      </w:r>
    </w:p>
    <w:p w14:paraId="523BB307" w14:textId="6ECA6193" w:rsidR="002D56FA" w:rsidRPr="002D56FA" w:rsidRDefault="00F779F1" w:rsidP="00CB4ADE">
      <w:pPr>
        <w:pStyle w:val="Pealkiri1"/>
        <w:jc w:val="both"/>
      </w:pPr>
      <w:bookmarkStart w:id="3" w:name="_Toc236205589"/>
      <w:r>
        <w:t>Eraisik</w:t>
      </w:r>
      <w:r w:rsidRPr="002D56FA">
        <w:t xml:space="preserve"> </w:t>
      </w:r>
      <w:r w:rsidR="002D56FA" w:rsidRPr="002D56FA">
        <w:t>M</w:t>
      </w:r>
      <w:r>
        <w:t>.</w:t>
      </w:r>
      <w:r w:rsidR="002D56FA" w:rsidRPr="002D56FA">
        <w:t xml:space="preserve"> O</w:t>
      </w:r>
      <w:r>
        <w:t>.</w:t>
      </w:r>
      <w:bookmarkEnd w:id="3"/>
      <w:r w:rsidR="00664C25">
        <w:t xml:space="preserve"> </w:t>
      </w:r>
      <w:r w:rsidR="00664C25" w:rsidRPr="00664C25">
        <w:t>7-1/2026/3-1</w:t>
      </w:r>
      <w:r w:rsidR="00664C25">
        <w:t>25</w:t>
      </w:r>
    </w:p>
    <w:p w14:paraId="1576F046" w14:textId="77777777" w:rsidR="002D56FA" w:rsidRPr="002D56FA" w:rsidRDefault="002D56FA" w:rsidP="00CB4ADE">
      <w:pPr>
        <w:jc w:val="both"/>
      </w:pPr>
      <w:r w:rsidRPr="002D56FA">
        <w:t>Kuna Tuulepargi dokumentatsioon on väga mahukas, jõudsin alles nüüd süveneda rohevõrgustiku teemasse. Lisaks ei ole see osa sugugi nii selgelt välja toodud, et maaomanikud esimese lugemisega aru saaksid, et see neid mõjutab.</w:t>
      </w:r>
    </w:p>
    <w:p w14:paraId="12A83440" w14:textId="642630B1" w:rsidR="002D56FA" w:rsidRPr="002D56FA" w:rsidRDefault="002D56FA" w:rsidP="00CB4ADE">
      <w:pPr>
        <w:jc w:val="both"/>
      </w:pPr>
      <w:r w:rsidRPr="002D56FA">
        <w:t xml:space="preserve">Eriplaneeringu seletuskirjas on järgmine punkt 3.14. Kompenseerimaks rohevõrgustiku kvaliteedi langust tuulepargi alal tuleb rohevõrgustikku piirkonnas täiendada. Rohevõrgustiku analüüsi alusel on ettepanekuks kavandada planeeringualal Tõrva valla rohevõrgustiku muudatused (täiendusalad) seoses tuulepargi rajamisega on kantud planeeringu joonisele ja need tuleb üle kanda Tõrva valla üldplaneeringusse (vt ptk 3.21).  3.22 Üldplaneeringu muutmine- Eriplaneeringuga muudetakse Tõrva valla üldplaneeringut lisades rohevõrgustikku kaks täiendavat koridori ja eemaldades üldplaneeringust Holdre külas avalikuks kasutuseks kavandatud eratee (vt joonis 8). Ja kui ma loen nüüd lisaks Tõrva tuulealade rohevõrk ja nahkhiired dokumendi punkti 5.3, siis siin märgitakse seda ainult ühe lausega - Lakessoo ühendamiseks Lasa loodusalaga on ette nähtud ca 1 km laiune koridor lõunasuunal. Seal on küll mõned majapidamised, kuid nende vahemaa on piisav rohekoridori toimimiseks. Lisatud kaardid ei ole küll väga täpsed, aga nende põhjal on näha, et välja pakutud rohevõrgustiku ala katab täielikult minu metsamaa ja ka (osaliselt?) minu isa metsamaa!!! </w:t>
      </w:r>
    </w:p>
    <w:p w14:paraId="080B87E4" w14:textId="257E652A" w:rsidR="002D56FA" w:rsidRPr="002D56FA" w:rsidRDefault="002D56FA" w:rsidP="00CB4ADE">
      <w:pPr>
        <w:jc w:val="both"/>
      </w:pPr>
      <w:r w:rsidRPr="002D56FA">
        <w:t xml:space="preserve"> Tõrva valla eriplaneering I avalikul väljapanekul (09.03 -19.04.2026) esitatud arvamused küsimus 16 on antud järgmine vastus -  KSH ja planeeringu koostamisel on rohevõrgustiku mõju vähendamiseks tehtud konkreetseid valikuid. KSH kokkuvõttes on märgitud, et rohevõrgustiku uuringu raames kaardistati imetajate ja kahepaiksete jaoks olulised elupaigad, mille vältimisel on võimalik tagada rohevõrgustiku toimivus, ning esitati ka kompenseeriva rohevõrgustiku laiendamise ettepanek. Eriplaneeringu seletuskirjas tehakse üldplaneeringu muutmise ettepanek lisada rohevõrgustikku kaks täiendavat koridori. </w:t>
      </w:r>
    </w:p>
    <w:p w14:paraId="7F12ACC0" w14:textId="77777777" w:rsidR="002D56FA" w:rsidRPr="002D56FA" w:rsidRDefault="002D56FA" w:rsidP="00CB4ADE">
      <w:pPr>
        <w:jc w:val="both"/>
      </w:pPr>
      <w:r w:rsidRPr="002D56FA">
        <w:t xml:space="preserve">Palun näidata, kuidas Lakessoo piirkonna rohevõrgustiku laiendamine säilitab või taastab tuulepargist mõjutatud ökoloogilise ühenduse Tündre loodusala ja Lasa loodusala vahel ning milliste uuringute põhjal on järeldatud, et see kompensatsioonimeede on funktsionaalselt samaväärne kaotatava ühendusega. </w:t>
      </w:r>
    </w:p>
    <w:p w14:paraId="0A7A48ED" w14:textId="77777777" w:rsidR="002D56FA" w:rsidRPr="00404604" w:rsidRDefault="002D56FA" w:rsidP="00CB4ADE">
      <w:pPr>
        <w:jc w:val="both"/>
        <w:rPr>
          <w:b/>
          <w:bCs/>
        </w:rPr>
      </w:pPr>
      <w:r w:rsidRPr="00404604">
        <w:rPr>
          <w:b/>
          <w:bCs/>
        </w:rPr>
        <w:lastRenderedPageBreak/>
        <w:t>Kuidas saab aktiivses turbakaevandamises olev ala (mille ulatust on hiljuti Vallavalitsuse otsusega suurendatud ja kaevandluba pikendatud) olla rohevõrgustiku kompensatsioonimeetme keskseks osaks ning milliste tõendite alusel on järeldatud, et see ala täidab praegu või hakkab kindlalt täitma rohevõrgustiku funktsioone tuulepargist põhjustatud kvaliteedilanguse kompenseerimiseks?</w:t>
      </w:r>
    </w:p>
    <w:p w14:paraId="16077EEC" w14:textId="503890B1" w:rsidR="00356CF0" w:rsidRPr="008D0D9A" w:rsidRDefault="00895019" w:rsidP="00CB4ADE">
      <w:pPr>
        <w:jc w:val="both"/>
        <w:rPr>
          <w:i/>
          <w:iCs/>
          <w:color w:val="156082" w:themeColor="accent1"/>
        </w:rPr>
      </w:pPr>
      <w:r w:rsidRPr="008D0D9A">
        <w:rPr>
          <w:i/>
          <w:iCs/>
          <w:color w:val="156082" w:themeColor="accent1"/>
        </w:rPr>
        <w:t xml:space="preserve">Tuulepargi rajamisega kaasneva rohevõrgustiku võimaliku kvaliteedilanguse leevendamiseks ning piirkonna ökoloogilise sidususe tugevdamiseks </w:t>
      </w:r>
      <w:r w:rsidR="00CB0290" w:rsidRPr="008D0D9A">
        <w:rPr>
          <w:i/>
          <w:iCs/>
          <w:color w:val="156082" w:themeColor="accent1"/>
        </w:rPr>
        <w:t xml:space="preserve">teeb eriplaneering ettepaneku </w:t>
      </w:r>
      <w:r w:rsidRPr="008D0D9A">
        <w:rPr>
          <w:i/>
          <w:iCs/>
          <w:color w:val="156082" w:themeColor="accent1"/>
        </w:rPr>
        <w:t>täienda</w:t>
      </w:r>
      <w:r w:rsidR="00CB0290" w:rsidRPr="008D0D9A">
        <w:rPr>
          <w:i/>
          <w:iCs/>
          <w:color w:val="156082" w:themeColor="accent1"/>
        </w:rPr>
        <w:t>da</w:t>
      </w:r>
      <w:r w:rsidRPr="008D0D9A">
        <w:rPr>
          <w:i/>
          <w:iCs/>
          <w:color w:val="156082" w:themeColor="accent1"/>
        </w:rPr>
        <w:t xml:space="preserve"> Tõrva valla üldplaneeringu rohevõrgustikku kahe koridoriga</w:t>
      </w:r>
      <w:r w:rsidR="00477D12" w:rsidRPr="008D0D9A">
        <w:rPr>
          <w:i/>
          <w:iCs/>
          <w:color w:val="156082" w:themeColor="accent1"/>
        </w:rPr>
        <w:t>, millest suurem hõlmab suures osas Holdre kaljukotka püsielupaika ja seda ümbritsevat ala</w:t>
      </w:r>
      <w:r w:rsidRPr="008D0D9A">
        <w:rPr>
          <w:i/>
          <w:iCs/>
          <w:color w:val="156082" w:themeColor="accent1"/>
        </w:rPr>
        <w:t>. Täiendavad koridorid ei asenda üksüheselt tuulepargi alal paiknevaid elupaiku ega olemasolevaid liikumisühendusi. Nende eesmärk on tugevdada Lakessoo, Lasa loodusala, Õhne jõe piirkonna ja Tündre loodusala vahelise rohevõrgustiku üldist sidusust.</w:t>
      </w:r>
    </w:p>
    <w:p w14:paraId="14B8BC35" w14:textId="72E2A7E5" w:rsidR="00CA18DA" w:rsidRPr="008D0D9A" w:rsidRDefault="00CA18DA" w:rsidP="00CB4ADE">
      <w:pPr>
        <w:jc w:val="both"/>
        <w:rPr>
          <w:i/>
          <w:iCs/>
          <w:color w:val="156082" w:themeColor="accent1"/>
        </w:rPr>
      </w:pPr>
      <w:r w:rsidRPr="008D0D9A">
        <w:rPr>
          <w:i/>
          <w:iCs/>
          <w:color w:val="156082" w:themeColor="accent1"/>
        </w:rPr>
        <w:t xml:space="preserve">Rohevõrgustiku uuringus on märgitud, et kavandatavad tuulikud võivad mõjutada planeeringute järgset </w:t>
      </w:r>
      <w:r w:rsidR="00256952" w:rsidRPr="008D0D9A">
        <w:rPr>
          <w:i/>
          <w:iCs/>
          <w:color w:val="156082" w:themeColor="accent1"/>
        </w:rPr>
        <w:t>rohevõrgustiku tugiala</w:t>
      </w:r>
      <w:r w:rsidRPr="008D0D9A">
        <w:rPr>
          <w:i/>
          <w:iCs/>
          <w:color w:val="156082" w:themeColor="accent1"/>
        </w:rPr>
        <w:t xml:space="preserve"> ning seetõttu tehakse ettepanek rohevõrgustikku piirkonnas täiendada. Uuringus on viidatud rohevõrgustiku planeerimisjuhendi põhimõtetele, mille järgi on soovitatav rohevõrgustikku kaasata märgalasid koos puhvriga, suuremaid metsaalasid, kaitstavaid alasid, kaitstavate liikide elupaiku ning jõgesid koos kaldaaladega. </w:t>
      </w:r>
    </w:p>
    <w:p w14:paraId="0E18FB99" w14:textId="6C17274F" w:rsidR="00CA18DA" w:rsidRPr="008D0D9A" w:rsidRDefault="00CA18DA" w:rsidP="00CB4ADE">
      <w:pPr>
        <w:jc w:val="both"/>
        <w:rPr>
          <w:i/>
          <w:iCs/>
          <w:color w:val="156082" w:themeColor="accent1"/>
        </w:rPr>
      </w:pPr>
      <w:r w:rsidRPr="008D0D9A">
        <w:rPr>
          <w:i/>
          <w:iCs/>
          <w:color w:val="156082" w:themeColor="accent1"/>
        </w:rPr>
        <w:t xml:space="preserve">Tündre loodusala ja Lasa loodusala vahelise sidususe seisukohalt on KSH-s peamiseks meetmeks Õhne jõe suunalise laia rohekoridori säilitamine. KSH-s on eraldi välja toodud, et oluline on säilitada toimiv lai, ligikaudu 1 km rohekoridor piki Õhne jõge, mis ühendab Tündre loodusala Lasa loodusalaga. Samuti on seatud tingimus, et kaevandustegevuse planeerimisel selles koridoris tuleb tagada vähemalt 400 m laiuse läbipääsu säilimine takistuste, sh karjääride, tuulikute ja hoonete vahel. Seetõttu ei ole õige käsitleda Lakessoo täiendust ainsa või keskse meetmena Tündre–Lasa sidususe tagamiseks; see on osa laiemast rohevõrgustiku tugevdamise lahendusest koos Õhne jõe koridori ja teiste </w:t>
      </w:r>
      <w:r w:rsidR="00F02E1D" w:rsidRPr="008D0D9A">
        <w:rPr>
          <w:i/>
          <w:iCs/>
          <w:color w:val="156082" w:themeColor="accent1"/>
        </w:rPr>
        <w:t>meetmetega</w:t>
      </w:r>
      <w:r w:rsidRPr="008D0D9A">
        <w:rPr>
          <w:i/>
          <w:iCs/>
          <w:color w:val="156082" w:themeColor="accent1"/>
        </w:rPr>
        <w:t>.</w:t>
      </w:r>
    </w:p>
    <w:p w14:paraId="6F78D4DA" w14:textId="77777777" w:rsidR="00CA18DA" w:rsidRPr="008D0D9A" w:rsidRDefault="00CA18DA" w:rsidP="00CB4ADE">
      <w:pPr>
        <w:jc w:val="both"/>
        <w:rPr>
          <w:i/>
          <w:iCs/>
          <w:color w:val="156082" w:themeColor="accent1"/>
        </w:rPr>
      </w:pPr>
      <w:r w:rsidRPr="008D0D9A">
        <w:rPr>
          <w:i/>
          <w:iCs/>
          <w:color w:val="156082" w:themeColor="accent1"/>
        </w:rPr>
        <w:t xml:space="preserve">Lakessoo piirkonna rohevõrgustikku lisamise ettepanek põhineb eeskätt sellel, et tegemist on ulatusliku märgala- ja metsamaastiku kompleksiga, kus paikneb kaljukotka püsielupaik ning kuhu on kavandatud Natura 2000 võrgustikku kuuluva linnuala moodustamine. Rohevõrgustiku uuringu järgi tehakse ettepanek kaasata rohevõrgustikku Lakessoo koos ümbritsevate aladega rohkem kui 1000 ha ulatuses. Samuti on ette nähtud Lakessoo ühendamine Lasa loodusalaga ligikaudu 1 km laiuse lõunasuunalise koridoriga ning loodesuunaline ühendus Pilpa looduskaitsealaga Ämmesoo kaudu. </w:t>
      </w:r>
    </w:p>
    <w:p w14:paraId="098A98D9" w14:textId="77777777" w:rsidR="00CA18DA" w:rsidRPr="008D0D9A" w:rsidRDefault="00CA18DA" w:rsidP="00CB4ADE">
      <w:pPr>
        <w:jc w:val="both"/>
        <w:rPr>
          <w:i/>
          <w:iCs/>
          <w:color w:val="156082" w:themeColor="accent1"/>
        </w:rPr>
      </w:pPr>
      <w:r w:rsidRPr="008D0D9A">
        <w:rPr>
          <w:i/>
          <w:iCs/>
          <w:color w:val="156082" w:themeColor="accent1"/>
        </w:rPr>
        <w:t xml:space="preserve">Aktiivsete turbaväljade osas vajab selgitamist, et rohevõrgustiku ettepanek ei põhine eeldusel, nagu aktiivses kaevandamises olev turbaväli täidaks juba praegu täies mahus </w:t>
      </w:r>
      <w:r w:rsidRPr="008D0D9A">
        <w:rPr>
          <w:i/>
          <w:iCs/>
          <w:color w:val="156082" w:themeColor="accent1"/>
        </w:rPr>
        <w:lastRenderedPageBreak/>
        <w:t>kõrgekvaliteedilise loodusliku elupaiga funktsiooni. Rohevõrgustiku uuringus on sõnaselgelt märgitud, et aktiivsed turbaväljad on ettepanekusse kaasatud osaliselt seetõttu, et nende vahele jääb Märdi järv ning ala puhul nähakse pikaajalist taastamispotentsiaali pärast kaevandamise lõppu. Seega on aktiivsete turbaväljade roll eeskätt pikaajalise sidususe ja taastatava maastiku planeerimises, mitte väites, et need oleksid praeguses seisundis samaväärsed loodusliku soo või metsaga.</w:t>
      </w:r>
    </w:p>
    <w:p w14:paraId="44F5277D" w14:textId="77777777" w:rsidR="00CA18DA" w:rsidRPr="00895019" w:rsidRDefault="00CA18DA" w:rsidP="00CB4ADE">
      <w:pPr>
        <w:jc w:val="both"/>
        <w:rPr>
          <w:i/>
          <w:iCs/>
        </w:rPr>
      </w:pPr>
    </w:p>
    <w:p w14:paraId="104C534A" w14:textId="77777777" w:rsidR="002D56FA" w:rsidRPr="00404604" w:rsidRDefault="002D56FA" w:rsidP="00CB4ADE">
      <w:pPr>
        <w:jc w:val="both"/>
        <w:rPr>
          <w:b/>
          <w:bCs/>
        </w:rPr>
      </w:pPr>
      <w:r w:rsidRPr="00404604">
        <w:rPr>
          <w:b/>
          <w:bCs/>
        </w:rPr>
        <w:t>Millised konkreetsed maakasutuspiirangud tekivad minu kinnistule rohevõrgustiku määramisel?</w:t>
      </w:r>
    </w:p>
    <w:p w14:paraId="201D3AED" w14:textId="67A62F88" w:rsidR="00413827" w:rsidRPr="008D0D9A" w:rsidRDefault="00F50437" w:rsidP="00CB4ADE">
      <w:pPr>
        <w:jc w:val="both"/>
        <w:rPr>
          <w:i/>
          <w:iCs/>
          <w:color w:val="156082" w:themeColor="accent1"/>
        </w:rPr>
      </w:pPr>
      <w:r w:rsidRPr="008D0D9A">
        <w:rPr>
          <w:i/>
          <w:iCs/>
          <w:color w:val="156082" w:themeColor="accent1"/>
        </w:rPr>
        <w:t xml:space="preserve">Rohevõrgustiku aladele kehtivad Tõrva valla üldplaneeringus määratud ehitus- ja kasutustingimused, mis on järgmised: </w:t>
      </w:r>
    </w:p>
    <w:p w14:paraId="4AD0F8BF" w14:textId="77777777" w:rsidR="00271ECA" w:rsidRPr="008D0D9A" w:rsidRDefault="00271ECA" w:rsidP="00CB4ADE">
      <w:pPr>
        <w:pStyle w:val="Loendilik"/>
        <w:numPr>
          <w:ilvl w:val="0"/>
          <w:numId w:val="3"/>
        </w:numPr>
        <w:jc w:val="both"/>
        <w:rPr>
          <w:i/>
          <w:iCs/>
          <w:color w:val="156082" w:themeColor="accent1"/>
        </w:rPr>
      </w:pPr>
      <w:r w:rsidRPr="008D0D9A">
        <w:rPr>
          <w:i/>
          <w:iCs/>
          <w:color w:val="156082" w:themeColor="accent1"/>
        </w:rPr>
        <w:t xml:space="preserve">tegevuste kavandamisel tuleb lähtuda rohelise võrgustiku eesmärkidest ja tagada, et roheline võrgustik jääb toimima. Võrgustiku funktsioneerimiseks on vajalik, et loodusliku maakattega alade (tehispindadega hõlmamata ala) osatähtsus ei langeks tugialal alla 90% (tingimus ei laiene maavarade kaevandamisele õigusaktidega sätestatud korras); </w:t>
      </w:r>
    </w:p>
    <w:p w14:paraId="58460D88" w14:textId="77777777" w:rsidR="00271ECA" w:rsidRPr="008D0D9A" w:rsidRDefault="00271ECA" w:rsidP="00CB4ADE">
      <w:pPr>
        <w:pStyle w:val="Loendilik"/>
        <w:numPr>
          <w:ilvl w:val="0"/>
          <w:numId w:val="3"/>
        </w:numPr>
        <w:jc w:val="both"/>
        <w:rPr>
          <w:i/>
          <w:iCs/>
          <w:color w:val="156082" w:themeColor="accent1"/>
        </w:rPr>
      </w:pPr>
      <w:r w:rsidRPr="008D0D9A">
        <w:rPr>
          <w:i/>
          <w:iCs/>
          <w:color w:val="156082" w:themeColor="accent1"/>
        </w:rPr>
        <w:t xml:space="preserve">uute tiheasustusega alade kavandamine rohelise võrgustiku alale ei ole lubatud; </w:t>
      </w:r>
    </w:p>
    <w:p w14:paraId="31AF7846" w14:textId="77777777" w:rsidR="00271ECA" w:rsidRPr="008D0D9A" w:rsidRDefault="00271ECA" w:rsidP="00CB4ADE">
      <w:pPr>
        <w:pStyle w:val="Loendilik"/>
        <w:numPr>
          <w:ilvl w:val="0"/>
          <w:numId w:val="3"/>
        </w:numPr>
        <w:jc w:val="both"/>
        <w:rPr>
          <w:i/>
          <w:iCs/>
          <w:color w:val="156082" w:themeColor="accent1"/>
        </w:rPr>
      </w:pPr>
      <w:r w:rsidRPr="008D0D9A">
        <w:rPr>
          <w:i/>
          <w:iCs/>
          <w:color w:val="156082" w:themeColor="accent1"/>
        </w:rPr>
        <w:t xml:space="preserve">aiaga piirata võib üksnes õuemaa, üldjuhul mitte üle 0,4 ha, et säilitada hajusale asustusmustrile omast avatud ruumi ja võimaldada ulukite vaba liikumine. Aiaga piiratav maa-ala võib olla ulatuslikum põhjendatud juhtudel (nt põllumajandusloomade pidamine, tarbeaia kaitsmine ulukite eest vms), kuid võimaldatud peab olema ulukite vaba liikumine; </w:t>
      </w:r>
    </w:p>
    <w:p w14:paraId="28E934B0" w14:textId="77777777" w:rsidR="00271ECA" w:rsidRPr="008D0D9A" w:rsidRDefault="00271ECA" w:rsidP="00CB4ADE">
      <w:pPr>
        <w:pStyle w:val="Loendilik"/>
        <w:numPr>
          <w:ilvl w:val="0"/>
          <w:numId w:val="3"/>
        </w:numPr>
        <w:jc w:val="both"/>
        <w:rPr>
          <w:i/>
          <w:iCs/>
          <w:color w:val="156082" w:themeColor="accent1"/>
        </w:rPr>
      </w:pPr>
      <w:r w:rsidRPr="008D0D9A">
        <w:rPr>
          <w:i/>
          <w:iCs/>
          <w:color w:val="156082" w:themeColor="accent1"/>
        </w:rPr>
        <w:t xml:space="preserve">uue hoonestuse kavandamisel ei tohi läbi lõigata rohelise võrgustiku koridore – sidususe tagamiseks peab looduslikuna säilima vähemalt 50 m laiune ala; </w:t>
      </w:r>
    </w:p>
    <w:p w14:paraId="1B04980C" w14:textId="77777777" w:rsidR="00271ECA" w:rsidRPr="008D0D9A" w:rsidRDefault="00271ECA" w:rsidP="00CB4ADE">
      <w:pPr>
        <w:pStyle w:val="Loendilik"/>
        <w:numPr>
          <w:ilvl w:val="0"/>
          <w:numId w:val="3"/>
        </w:numPr>
        <w:jc w:val="both"/>
        <w:rPr>
          <w:i/>
          <w:iCs/>
          <w:color w:val="156082" w:themeColor="accent1"/>
        </w:rPr>
      </w:pPr>
      <w:r w:rsidRPr="008D0D9A">
        <w:rPr>
          <w:i/>
          <w:iCs/>
          <w:color w:val="156082" w:themeColor="accent1"/>
        </w:rPr>
        <w:t xml:space="preserve">soositud on puhkemajanduslik kasutus; </w:t>
      </w:r>
    </w:p>
    <w:p w14:paraId="08B0F1B5" w14:textId="5D5EDB01" w:rsidR="00F50437" w:rsidRPr="008D0D9A" w:rsidRDefault="00271ECA" w:rsidP="00CB4ADE">
      <w:pPr>
        <w:pStyle w:val="Loendilik"/>
        <w:numPr>
          <w:ilvl w:val="0"/>
          <w:numId w:val="3"/>
        </w:numPr>
        <w:jc w:val="both"/>
        <w:rPr>
          <w:i/>
          <w:iCs/>
          <w:color w:val="156082" w:themeColor="accent1"/>
        </w:rPr>
      </w:pPr>
      <w:r w:rsidRPr="008D0D9A">
        <w:rPr>
          <w:i/>
          <w:iCs/>
          <w:color w:val="156082" w:themeColor="accent1"/>
        </w:rPr>
        <w:t>rohumaad hoida koosluse säilitamise huvides üldjuhul põllumajanduslikus kasutuses (karjatamine ja regulaarne niitmine);</w:t>
      </w:r>
    </w:p>
    <w:p w14:paraId="5144F08C" w14:textId="5CCD0E83" w:rsidR="00477618" w:rsidRPr="008D0D9A" w:rsidRDefault="00477618" w:rsidP="00CB4ADE">
      <w:pPr>
        <w:pStyle w:val="Loendilik"/>
        <w:numPr>
          <w:ilvl w:val="0"/>
          <w:numId w:val="3"/>
        </w:numPr>
        <w:jc w:val="both"/>
        <w:rPr>
          <w:i/>
          <w:iCs/>
          <w:color w:val="156082" w:themeColor="accent1"/>
        </w:rPr>
      </w:pPr>
      <w:r w:rsidRPr="008D0D9A">
        <w:rPr>
          <w:i/>
          <w:iCs/>
          <w:color w:val="156082" w:themeColor="accent1"/>
        </w:rPr>
        <w:t xml:space="preserve">võimalusel säilitada maastikulist ja bioloogist mitmekesisust – sooalasid, poollooduslikke ja looduslikke niite ja neid ühendavaid koridore. Maastikulist mitmekesisust aitab säilitada ja suurendada põlluservade, kraavide, tee- ja metsaservade ning väikesepinnaliste biotoopide, nagu kivikuhjad ja põlluvahemetsatukad, hoidmine; </w:t>
      </w:r>
    </w:p>
    <w:p w14:paraId="079DDF56" w14:textId="77777777" w:rsidR="00477618" w:rsidRPr="008D0D9A" w:rsidRDefault="00477618" w:rsidP="00CB4ADE">
      <w:pPr>
        <w:pStyle w:val="Loendilik"/>
        <w:numPr>
          <w:ilvl w:val="0"/>
          <w:numId w:val="3"/>
        </w:numPr>
        <w:jc w:val="both"/>
        <w:rPr>
          <w:i/>
          <w:iCs/>
          <w:color w:val="156082" w:themeColor="accent1"/>
        </w:rPr>
      </w:pPr>
      <w:r w:rsidRPr="008D0D9A">
        <w:rPr>
          <w:i/>
          <w:iCs/>
          <w:color w:val="156082" w:themeColor="accent1"/>
        </w:rPr>
        <w:t xml:space="preserve">rohelise võrgustiku toimimise tagamisega tuleb arvestada kaevandamisloale tingimuste seadmisel, korrastamistingimuste andmisel ja nende alusel korrastamisprojekti koostamisel. Vajadusel tuleb lisada kaevandamisloale tingimused leevendavate meetmete rakendamiseks; </w:t>
      </w:r>
    </w:p>
    <w:p w14:paraId="70E403A9" w14:textId="77777777" w:rsidR="00477618" w:rsidRPr="008D0D9A" w:rsidRDefault="00477618" w:rsidP="00CB4ADE">
      <w:pPr>
        <w:pStyle w:val="Loendilik"/>
        <w:numPr>
          <w:ilvl w:val="0"/>
          <w:numId w:val="3"/>
        </w:numPr>
        <w:jc w:val="both"/>
        <w:rPr>
          <w:i/>
          <w:iCs/>
          <w:color w:val="156082" w:themeColor="accent1"/>
        </w:rPr>
      </w:pPr>
      <w:r w:rsidRPr="008D0D9A">
        <w:rPr>
          <w:i/>
          <w:iCs/>
          <w:color w:val="156082" w:themeColor="accent1"/>
        </w:rPr>
        <w:t xml:space="preserve">infrastruktuuriobjektide (eelkõige maanteede) arenduste/rekonstrueerimise korral, mis üldjuhul toimuvad rohelise võrgustiku konfliktialadena, tuleb nende objektide kavandamise (planeerimise, projekteerimise) faasis ette näha toimivad </w:t>
      </w:r>
      <w:r w:rsidRPr="008D0D9A">
        <w:rPr>
          <w:i/>
          <w:iCs/>
          <w:color w:val="156082" w:themeColor="accent1"/>
        </w:rPr>
        <w:lastRenderedPageBreak/>
        <w:t xml:space="preserve">lahendused konfliktide leevendamiseks, kasutades vastavalt vajadusele tee-ehituslikke, liikluskorralduslikke jm asjakohaseid meetmeid; </w:t>
      </w:r>
    </w:p>
    <w:p w14:paraId="375E211E" w14:textId="2C0C59F6" w:rsidR="00477618" w:rsidRPr="008D0D9A" w:rsidRDefault="00477618" w:rsidP="00CB4ADE">
      <w:pPr>
        <w:pStyle w:val="Loendilik"/>
        <w:numPr>
          <w:ilvl w:val="0"/>
          <w:numId w:val="3"/>
        </w:numPr>
        <w:jc w:val="both"/>
        <w:rPr>
          <w:i/>
          <w:iCs/>
          <w:color w:val="156082" w:themeColor="accent1"/>
        </w:rPr>
      </w:pPr>
      <w:r w:rsidRPr="008D0D9A">
        <w:rPr>
          <w:i/>
          <w:iCs/>
          <w:color w:val="156082" w:themeColor="accent1"/>
        </w:rPr>
        <w:t>riigikaitseliste objektide/alade rajamisel ja korraldamisel tuleb arvestada rohelise võrgustiku eesmärke.</w:t>
      </w:r>
    </w:p>
    <w:p w14:paraId="5B23F148" w14:textId="77777777" w:rsidR="002D56FA" w:rsidRPr="00404604" w:rsidRDefault="002D56FA" w:rsidP="00CB4ADE">
      <w:pPr>
        <w:jc w:val="both"/>
        <w:rPr>
          <w:b/>
          <w:bCs/>
        </w:rPr>
      </w:pPr>
      <w:r w:rsidRPr="00404604">
        <w:rPr>
          <w:b/>
          <w:bCs/>
        </w:rPr>
        <w:t>Milliste kriteeriumide alusel valiti koridori täpne asukoht?</w:t>
      </w:r>
    </w:p>
    <w:p w14:paraId="1F6FAD6A" w14:textId="77777777" w:rsidR="00A1460D" w:rsidRPr="008D0D9A" w:rsidRDefault="00A1460D" w:rsidP="00CB4ADE">
      <w:pPr>
        <w:jc w:val="both"/>
        <w:rPr>
          <w:i/>
          <w:iCs/>
          <w:color w:val="156082" w:themeColor="accent1"/>
        </w:rPr>
      </w:pPr>
      <w:r w:rsidRPr="008D0D9A">
        <w:rPr>
          <w:i/>
          <w:iCs/>
          <w:color w:val="156082" w:themeColor="accent1"/>
        </w:rPr>
        <w:t>Rohevõrgustiku täiendavate koridoride täpne paiknemine valiti lähtudes rohevõrgustiku planeerimisjuhendi põhimõtetest, piirkonna olemasolevast loodusstruktuurist ja ökoloogide poolsest eksperthinnangust. Arvestati eelkõige märgalade ja neid ümbritsevate puhvervööndite, suuremate metsaalade, kaitstavate alade ja kaitstavate liikide elupaikade ning veekogude ja kaldaalade sidumise vajadusega rohevõrgustikku.</w:t>
      </w:r>
    </w:p>
    <w:p w14:paraId="0CEC483A" w14:textId="77777777" w:rsidR="002D56FA" w:rsidRDefault="002D56FA" w:rsidP="00CB4ADE">
      <w:pPr>
        <w:jc w:val="both"/>
        <w:rPr>
          <w:b/>
          <w:bCs/>
        </w:rPr>
      </w:pPr>
      <w:r w:rsidRPr="00404604">
        <w:rPr>
          <w:b/>
          <w:bCs/>
        </w:rPr>
        <w:t>Milliseid alternatiivseid koridore analüüsiti?</w:t>
      </w:r>
    </w:p>
    <w:p w14:paraId="190E3A61" w14:textId="2AD02FEE" w:rsidR="00A1460D" w:rsidRPr="008D0D9A" w:rsidRDefault="00A1460D" w:rsidP="00CB4ADE">
      <w:pPr>
        <w:jc w:val="both"/>
        <w:rPr>
          <w:i/>
          <w:iCs/>
          <w:color w:val="156082" w:themeColor="accent1"/>
        </w:rPr>
      </w:pPr>
      <w:r w:rsidRPr="008D0D9A">
        <w:rPr>
          <w:i/>
          <w:iCs/>
          <w:color w:val="156082" w:themeColor="accent1"/>
        </w:rPr>
        <w:t xml:space="preserve">Eraldi rohekoridoride </w:t>
      </w:r>
      <w:r w:rsidR="00250156" w:rsidRPr="008D0D9A">
        <w:rPr>
          <w:i/>
          <w:iCs/>
          <w:color w:val="156082" w:themeColor="accent1"/>
        </w:rPr>
        <w:t xml:space="preserve">formaalset </w:t>
      </w:r>
      <w:r w:rsidRPr="008D0D9A">
        <w:rPr>
          <w:i/>
          <w:iCs/>
          <w:color w:val="156082" w:themeColor="accent1"/>
        </w:rPr>
        <w:t>alternatiivide analüüsi ei teostatud</w:t>
      </w:r>
      <w:r w:rsidR="00250156" w:rsidRPr="008D0D9A">
        <w:rPr>
          <w:i/>
          <w:iCs/>
          <w:color w:val="156082" w:themeColor="accent1"/>
        </w:rPr>
        <w:t>. Rohevõrgustiku uuringus ja KSH aruandes on käsitletud piirkondlikke sidususvõimalusi: Lakessoo ühendamine Lasa loodusalaga, Lakessoo loodesuunaline ühendus Pilpa looduskaitsealaga Ämmesoo kaudu ning Õhne jõe suunalise laia rohekoridori säilitamine Tündre ja Lasa loodusalade vahel.</w:t>
      </w:r>
      <w:r w:rsidR="004E14BB" w:rsidRPr="008D0D9A">
        <w:rPr>
          <w:i/>
          <w:iCs/>
          <w:color w:val="156082" w:themeColor="accent1"/>
        </w:rPr>
        <w:t xml:space="preserve"> </w:t>
      </w:r>
      <w:r w:rsidR="009D085C" w:rsidRPr="008D0D9A">
        <w:rPr>
          <w:i/>
          <w:iCs/>
          <w:color w:val="156082" w:themeColor="accent1"/>
        </w:rPr>
        <w:t>Arvestades</w:t>
      </w:r>
      <w:r w:rsidR="00E727E7" w:rsidRPr="008D0D9A">
        <w:rPr>
          <w:i/>
          <w:iCs/>
          <w:color w:val="156082" w:themeColor="accent1"/>
        </w:rPr>
        <w:t xml:space="preserve"> planeeringuala</w:t>
      </w:r>
      <w:r w:rsidR="009D085C" w:rsidRPr="008D0D9A">
        <w:rPr>
          <w:i/>
          <w:iCs/>
          <w:color w:val="156082" w:themeColor="accent1"/>
        </w:rPr>
        <w:t xml:space="preserve"> </w:t>
      </w:r>
      <w:r w:rsidR="00E727E7" w:rsidRPr="008D0D9A">
        <w:rPr>
          <w:i/>
          <w:iCs/>
          <w:color w:val="156082" w:themeColor="accent1"/>
        </w:rPr>
        <w:t>maastikulist iseloomu</w:t>
      </w:r>
      <w:r w:rsidR="004632BE" w:rsidRPr="008D0D9A">
        <w:rPr>
          <w:i/>
          <w:iCs/>
          <w:color w:val="156082" w:themeColor="accent1"/>
        </w:rPr>
        <w:t xml:space="preserve">, siis ökoloogiliselt toimivad </w:t>
      </w:r>
      <w:r w:rsidR="0013319E" w:rsidRPr="008D0D9A">
        <w:rPr>
          <w:i/>
          <w:iCs/>
          <w:color w:val="156082" w:themeColor="accent1"/>
        </w:rPr>
        <w:t xml:space="preserve">alternatiivid rohevõrgustiku tugevdamiseks </w:t>
      </w:r>
      <w:r w:rsidR="00094621" w:rsidRPr="008D0D9A">
        <w:rPr>
          <w:i/>
          <w:iCs/>
          <w:color w:val="156082" w:themeColor="accent1"/>
        </w:rPr>
        <w:t xml:space="preserve">piirkonnas </w:t>
      </w:r>
      <w:r w:rsidR="0013319E" w:rsidRPr="008D0D9A">
        <w:rPr>
          <w:i/>
          <w:iCs/>
          <w:color w:val="156082" w:themeColor="accent1"/>
        </w:rPr>
        <w:t xml:space="preserve">puuduvad. </w:t>
      </w:r>
    </w:p>
    <w:p w14:paraId="5F9B9037" w14:textId="77777777" w:rsidR="002D56FA" w:rsidRDefault="002D56FA" w:rsidP="00CB4ADE">
      <w:pPr>
        <w:jc w:val="both"/>
        <w:rPr>
          <w:b/>
          <w:bCs/>
        </w:rPr>
      </w:pPr>
      <w:r w:rsidRPr="00404604">
        <w:rPr>
          <w:b/>
          <w:bCs/>
        </w:rPr>
        <w:t>Kas on koostatud mõjuanalüüs puudutatud kinnistuomanikele?</w:t>
      </w:r>
    </w:p>
    <w:p w14:paraId="0BC0ECF7" w14:textId="59C3A8BD" w:rsidR="00094621" w:rsidRPr="008D0D9A" w:rsidRDefault="00567759" w:rsidP="00CB4ADE">
      <w:pPr>
        <w:jc w:val="both"/>
        <w:rPr>
          <w:i/>
          <w:iCs/>
          <w:color w:val="156082" w:themeColor="accent1"/>
        </w:rPr>
      </w:pPr>
      <w:r w:rsidRPr="008D0D9A">
        <w:rPr>
          <w:i/>
          <w:iCs/>
          <w:color w:val="156082" w:themeColor="accent1"/>
        </w:rPr>
        <w:t xml:space="preserve">Eraldi kinnistuomanike kaupa mõjuanalüüsi koostatud ei ole. Eriplaneeringu ja KSH raames hinnatakse mõjusid planeeringu täpsusastmele vastavalt teemavaldkondade kaupa, sh mõju maakasutusele, rohevõrgustiku toimimisele jms. </w:t>
      </w:r>
      <w:r w:rsidR="007C0375" w:rsidRPr="008D0D9A">
        <w:rPr>
          <w:i/>
          <w:iCs/>
          <w:color w:val="156082" w:themeColor="accent1"/>
        </w:rPr>
        <w:t>Planeeringu koostamine toimub planeerimisseaduse kohases avalikus menetluses. Puudutatud kinnistuomanikke teavitatakse planeeringu koostamisest ning neil on võimalik materjalidega tutvuda, esitada arvamusi ja teha ettepanekuid.</w:t>
      </w:r>
    </w:p>
    <w:p w14:paraId="541649B2" w14:textId="77777777" w:rsidR="009D0081" w:rsidRDefault="002D56FA" w:rsidP="00CB4ADE">
      <w:pPr>
        <w:jc w:val="both"/>
      </w:pPr>
      <w:r w:rsidRPr="002D56FA">
        <w:t xml:space="preserve">Palun selgitada, kuidas on hinnatud kavandatava lahenduse proportsionaalsust puudutatud kinnistuomanike suhtes. Minu kinnistu ja majapidamine jäävad tuulepargist mõjutatud piirkonda, mistõttu kaasnevad mõjud elukeskkonnale (sh müra, visuaalne mõju, varjutus ning kinnistu väärtuse võimalik vähenemine). Samal ajal tehakse ettepanek arvata minu kinnistu ka rohevõrgustiku koridori koosseisu. Palun selgitada, kuidas on hinnatud nende mõjude koosmõju ning millistel kaalutlustel peetakse </w:t>
      </w:r>
    </w:p>
    <w:p w14:paraId="6DF88231" w14:textId="6795E2EF" w:rsidR="002D56FA" w:rsidRPr="002D56FA" w:rsidRDefault="002D56FA" w:rsidP="00CB4ADE">
      <w:pPr>
        <w:jc w:val="both"/>
      </w:pPr>
      <w:r w:rsidRPr="002D56FA">
        <w:t>põhjendatuks, et sama kinnistu kannab samaaegselt nii tuulepargi mõjusid kui ka rohevõrgustiku säilitamisest tulenevaid võimalikke piiranguid.</w:t>
      </w:r>
    </w:p>
    <w:p w14:paraId="1D1E3DD7" w14:textId="027E9527" w:rsidR="0076731F" w:rsidRPr="0076731F" w:rsidRDefault="0076731F" w:rsidP="00CB4ADE">
      <w:pPr>
        <w:jc w:val="both"/>
        <w:rPr>
          <w:i/>
          <w:iCs/>
          <w:color w:val="156082" w:themeColor="accent1"/>
        </w:rPr>
      </w:pPr>
      <w:r w:rsidRPr="0076731F">
        <w:rPr>
          <w:i/>
          <w:iCs/>
          <w:color w:val="156082" w:themeColor="accent1"/>
        </w:rPr>
        <w:t>Planeeringu ja KSH koostamisel hinnati müra, varjutust, visuaalset mõju ja võimalikku kinnisvara väärtuse muutust eraldi</w:t>
      </w:r>
      <w:r>
        <w:rPr>
          <w:i/>
          <w:iCs/>
          <w:color w:val="156082" w:themeColor="accent1"/>
        </w:rPr>
        <w:t xml:space="preserve"> teemavaldkondade kaupa</w:t>
      </w:r>
      <w:r w:rsidRPr="0076731F">
        <w:rPr>
          <w:i/>
          <w:iCs/>
          <w:color w:val="156082" w:themeColor="accent1"/>
        </w:rPr>
        <w:t xml:space="preserve">, sest neid </w:t>
      </w:r>
      <w:r>
        <w:rPr>
          <w:i/>
          <w:iCs/>
          <w:color w:val="156082" w:themeColor="accent1"/>
        </w:rPr>
        <w:t xml:space="preserve">mõjusid </w:t>
      </w:r>
      <w:r w:rsidRPr="0076731F">
        <w:rPr>
          <w:i/>
          <w:iCs/>
          <w:color w:val="156082" w:themeColor="accent1"/>
        </w:rPr>
        <w:t>ei ole võimalik liita üheks kinnistupõhiseks näitajaks. Müra ja varjutuse puhul on seatud nõuded häiringute piiramiseks; visuaalset mõju ei ole võimalik täielikult vältida ning konkreetse kinnistu väärtuse muutust ei ole planeeringu etapis võimalik usaldusväärselt määrata.</w:t>
      </w:r>
    </w:p>
    <w:p w14:paraId="2C371063" w14:textId="3863FAF6" w:rsidR="0076731F" w:rsidRPr="0076731F" w:rsidRDefault="0076731F" w:rsidP="00CB4ADE">
      <w:pPr>
        <w:jc w:val="both"/>
        <w:rPr>
          <w:i/>
          <w:iCs/>
          <w:color w:val="156082" w:themeColor="accent1"/>
        </w:rPr>
      </w:pPr>
      <w:r w:rsidRPr="0076731F">
        <w:rPr>
          <w:i/>
          <w:iCs/>
          <w:color w:val="156082" w:themeColor="accent1"/>
        </w:rPr>
        <w:lastRenderedPageBreak/>
        <w:t xml:space="preserve">Rohevõrgustiku täiendamine on kavandatud tuulepargist põhjustatud rohevõrgustiku kvaliteedi languse leevendamiseks. Koridori asukoht lähtub eelkõige Õhne jõest kui looduslikust liikumisteest ning vajadusest säilitada Tündre ja Lasa loodusalade vaheline ühendus. Rohevõrgustikku arvamine ei keela kinnistu ega olemasoleva elamu senist kasutamist, kuid võib seada tingimusi uuele hoonestusele, tarastamisele või koridori sidusust kahjustavale tegevusele. Vallavalitsusele ei ole teada </w:t>
      </w:r>
      <w:r>
        <w:rPr>
          <w:i/>
          <w:iCs/>
          <w:color w:val="156082" w:themeColor="accent1"/>
        </w:rPr>
        <w:t>ühtegi</w:t>
      </w:r>
      <w:r w:rsidRPr="0076731F">
        <w:rPr>
          <w:i/>
          <w:iCs/>
          <w:color w:val="156082" w:themeColor="accent1"/>
        </w:rPr>
        <w:t xml:space="preserve"> pooleliolevat ehitus- või arenduskavatsust, mille </w:t>
      </w:r>
      <w:r>
        <w:rPr>
          <w:i/>
          <w:iCs/>
          <w:color w:val="156082" w:themeColor="accent1"/>
        </w:rPr>
        <w:t>eri</w:t>
      </w:r>
      <w:r w:rsidRPr="0076731F">
        <w:rPr>
          <w:i/>
          <w:iCs/>
          <w:color w:val="156082" w:themeColor="accent1"/>
        </w:rPr>
        <w:t>planeeringu</w:t>
      </w:r>
      <w:r>
        <w:rPr>
          <w:i/>
          <w:iCs/>
          <w:color w:val="156082" w:themeColor="accent1"/>
        </w:rPr>
        <w:t xml:space="preserve">ga kavandatav </w:t>
      </w:r>
      <w:r w:rsidRPr="0076731F">
        <w:rPr>
          <w:i/>
          <w:iCs/>
          <w:color w:val="156082" w:themeColor="accent1"/>
        </w:rPr>
        <w:t>lahendus välistaks.</w:t>
      </w:r>
    </w:p>
    <w:p w14:paraId="430AD4AE" w14:textId="05A5530F" w:rsidR="00D67432" w:rsidRPr="00D67432" w:rsidRDefault="0076731F" w:rsidP="00CB4ADE">
      <w:pPr>
        <w:jc w:val="both"/>
        <w:rPr>
          <w:i/>
          <w:iCs/>
          <w:color w:val="156082" w:themeColor="accent1"/>
        </w:rPr>
      </w:pPr>
      <w:r w:rsidRPr="0076731F">
        <w:rPr>
          <w:i/>
          <w:iCs/>
          <w:color w:val="156082" w:themeColor="accent1"/>
        </w:rPr>
        <w:t>Kahe mõju kattumine samal kinnistul ei muuda lahendust automaatselt ebaproportsionaalseks. Proportsionaalsuse lõplikul kaalumisel arvestab vallavalitsus mõjude kogumit, kinnistu senise kasutuse jätkumi</w:t>
      </w:r>
      <w:r>
        <w:rPr>
          <w:i/>
          <w:iCs/>
          <w:color w:val="156082" w:themeColor="accent1"/>
        </w:rPr>
        <w:t xml:space="preserve">se võimalust </w:t>
      </w:r>
      <w:r w:rsidRPr="0076731F">
        <w:rPr>
          <w:i/>
          <w:iCs/>
          <w:color w:val="156082" w:themeColor="accent1"/>
        </w:rPr>
        <w:t xml:space="preserve"> ja seda, kas rohevõrgustiku eesmärki oleks võimalik saavutada omaniku õigusi vähem piirava lahendusega.</w:t>
      </w:r>
      <w:r>
        <w:rPr>
          <w:i/>
          <w:iCs/>
          <w:color w:val="156082" w:themeColor="accent1"/>
        </w:rPr>
        <w:t xml:space="preserve"> Senise eriplaneeringu koostamise käigus ei ole tuvastatud ebaproportsionaalseid kitsendusi kinnistu omanikele. </w:t>
      </w:r>
    </w:p>
    <w:p w14:paraId="71A7876F" w14:textId="7C204793" w:rsidR="002D56FA" w:rsidRDefault="002D56FA" w:rsidP="00CB4ADE">
      <w:pPr>
        <w:jc w:val="both"/>
        <w:rPr>
          <w:b/>
          <w:bCs/>
        </w:rPr>
      </w:pPr>
      <w:r w:rsidRPr="00E3290E">
        <w:rPr>
          <w:b/>
          <w:bCs/>
        </w:rPr>
        <w:t>Palun selgitada, kas rohevõrgustiku koridori määramine toob kaasa piiranguid olemasolevatele või tulevastele ehitusõigustele, metsamajandamisele või muudele kinnistu kasutusvõimalustele ning kas nende piirangute mõju kinnistu väärtusele on hinnatud.</w:t>
      </w:r>
    </w:p>
    <w:p w14:paraId="0A2451DD" w14:textId="18DD1099" w:rsidR="00E3290E" w:rsidRPr="008D0D9A" w:rsidRDefault="00C32AE3" w:rsidP="00CB4ADE">
      <w:pPr>
        <w:jc w:val="both"/>
        <w:rPr>
          <w:i/>
          <w:iCs/>
          <w:color w:val="156082" w:themeColor="accent1"/>
        </w:rPr>
      </w:pPr>
      <w:r w:rsidRPr="008D0D9A">
        <w:rPr>
          <w:i/>
          <w:iCs/>
          <w:color w:val="156082" w:themeColor="accent1"/>
        </w:rPr>
        <w:t>Rohevõrgustikku jäävate alade ehitus- ja kasutustingimused on määratud kehtivas üldplaneeringus. Eriplaneeringuga täiendavate alade hõlmamisel rohevõrgustikku rakenduvad samad tingimused ka neile</w:t>
      </w:r>
      <w:r w:rsidR="00496361" w:rsidRPr="008D0D9A">
        <w:rPr>
          <w:i/>
          <w:iCs/>
          <w:color w:val="156082" w:themeColor="accent1"/>
        </w:rPr>
        <w:t xml:space="preserve"> (täpsed tingimused eespool vastuses välja toodud)</w:t>
      </w:r>
      <w:r w:rsidRPr="008D0D9A">
        <w:rPr>
          <w:i/>
          <w:iCs/>
          <w:color w:val="156082" w:themeColor="accent1"/>
        </w:rPr>
        <w:t xml:space="preserve">. </w:t>
      </w:r>
    </w:p>
    <w:p w14:paraId="4303B46C" w14:textId="77777777" w:rsidR="002D56FA" w:rsidRDefault="002D56FA" w:rsidP="00CB4ADE">
      <w:pPr>
        <w:jc w:val="both"/>
      </w:pPr>
      <w:r w:rsidRPr="00EB222C">
        <w:rPr>
          <w:b/>
          <w:bCs/>
        </w:rPr>
        <w:t>Millised on kompensatsioonimeetmed võimalike piirangute mõjude korvamiseks?</w:t>
      </w:r>
      <w:r w:rsidRPr="00EB222C">
        <w:t xml:space="preserve"> </w:t>
      </w:r>
    </w:p>
    <w:p w14:paraId="73E1E132" w14:textId="0B20344B" w:rsidR="00163100" w:rsidRPr="008D0D9A" w:rsidRDefault="00163100" w:rsidP="00CB4ADE">
      <w:pPr>
        <w:jc w:val="both"/>
        <w:rPr>
          <w:i/>
          <w:iCs/>
          <w:color w:val="156082" w:themeColor="accent1"/>
        </w:rPr>
      </w:pPr>
      <w:r w:rsidRPr="008D0D9A">
        <w:rPr>
          <w:i/>
          <w:iCs/>
          <w:color w:val="156082" w:themeColor="accent1"/>
        </w:rPr>
        <w:t>Keskkonnatasude seadusega on ette nähtud kohaliku talumiskohustuse hüvitamise mehhanism kuni 3 km mõjualas asuvatele elamutele. Lisaks sellele on arendaja väljendanud valmisolekut rakendada vabatahtlikke täiendavaid hüvitusmeetmeid ka 3–5 km mõjualas paiknevatele majapidamistele.</w:t>
      </w:r>
    </w:p>
    <w:p w14:paraId="58E5685F" w14:textId="3B892F74" w:rsidR="00163100" w:rsidRPr="008D0D9A" w:rsidRDefault="00163100" w:rsidP="00CB4ADE">
      <w:pPr>
        <w:jc w:val="both"/>
        <w:rPr>
          <w:i/>
          <w:iCs/>
          <w:color w:val="156082" w:themeColor="accent1"/>
        </w:rPr>
      </w:pPr>
      <w:r w:rsidRPr="008D0D9A">
        <w:rPr>
          <w:i/>
          <w:iCs/>
          <w:color w:val="156082" w:themeColor="accent1"/>
        </w:rPr>
        <w:t>Praeguse info kohaselt on 0–3 km mõjualas asuvatele elamutele ette nähtud iga-aastane talumistasu suuruses vähemalt kuue kuu alampalk. Lisaks on arendaja valmis enne planeeringu kehtestamist sõlmima kokkuleppeid kohaliku kogukonna toetamise kohta, sealhulgas täiendavate panuste osas 3–5 km mõjualas.</w:t>
      </w:r>
    </w:p>
    <w:p w14:paraId="002D59E5" w14:textId="5719A974" w:rsidR="002D56FA" w:rsidRPr="008D0D9A" w:rsidRDefault="00367456" w:rsidP="00CB4ADE">
      <w:pPr>
        <w:jc w:val="both"/>
        <w:rPr>
          <w:i/>
          <w:iCs/>
          <w:color w:val="156082" w:themeColor="accent1"/>
        </w:rPr>
      </w:pPr>
      <w:r w:rsidRPr="008D0D9A">
        <w:rPr>
          <w:i/>
          <w:iCs/>
          <w:color w:val="156082" w:themeColor="accent1"/>
        </w:rPr>
        <w:t xml:space="preserve">Rohevõrgustiku </w:t>
      </w:r>
      <w:r w:rsidR="00646AF7" w:rsidRPr="008D0D9A">
        <w:rPr>
          <w:i/>
          <w:iCs/>
          <w:color w:val="156082" w:themeColor="accent1"/>
        </w:rPr>
        <w:t xml:space="preserve">laiendusettepaneku osas ei ole ette nähtud eraldi kompensatsioonimehhanismi. Sarnaselt üldplaneeringus kavandatud rohevõrgustiku aladele ei </w:t>
      </w:r>
      <w:r w:rsidR="00EE1F73" w:rsidRPr="008D0D9A">
        <w:rPr>
          <w:i/>
          <w:iCs/>
          <w:color w:val="156082" w:themeColor="accent1"/>
        </w:rPr>
        <w:t xml:space="preserve">ole ka eriplaneeringu puhul kavandatud piiranguid mis </w:t>
      </w:r>
      <w:r w:rsidR="00FE180B" w:rsidRPr="008D0D9A">
        <w:rPr>
          <w:i/>
          <w:iCs/>
          <w:color w:val="156082" w:themeColor="accent1"/>
        </w:rPr>
        <w:t xml:space="preserve">kitsendaksid oluliselt maaüksuste sihtotstarbelist kasutamist ja seeläbi nõuaksid hüvitamist. </w:t>
      </w:r>
    </w:p>
    <w:p w14:paraId="52F50AA0" w14:textId="77777777" w:rsidR="00DC37E4" w:rsidRPr="002D56FA" w:rsidRDefault="002D56FA" w:rsidP="00CB4ADE">
      <w:pPr>
        <w:jc w:val="both"/>
      </w:pPr>
      <w:r w:rsidRPr="002D56FA">
        <w:t xml:space="preserve">Tekib küsimus, kas olukord, kus kohalikud inimesed annavad ühiskonna huvides ära nii vaikse elukeskkonna, maastikuväärtuse kui ka osa oma maa kasutusvabadusest on õiglane ja proportsionaalne. Planeerimismenetluses ei hinnata ainult nahkhiiri, hektareid </w:t>
      </w:r>
      <w:r w:rsidRPr="002D56FA">
        <w:lastRenderedPageBreak/>
        <w:t xml:space="preserve">ja koridore. Hinnata tuleb ka mõju inimestele ja nende väljakujunenud eluviisile. Kõnealune piirkond ei ole pelgalt kaardile kantud maa-ala, vaid kodu ja põlvkondade jooksul kujunenud elukeskkond. Tegemist on piirkonnaga, kus metsa on majandatud vastutustundlikult ning maa väärtust on loodud eesmärgiga see tulevastele põlvkondadele edasi anda. Planeeringu kohaselt peaksid samad maaomanikud taluma nii tuulepargist tulenevaid mõjusid kui ka kandma täiendavat koormust rohevõrgustiku laiendamise kaudu. </w:t>
      </w:r>
      <w:r w:rsidR="00DC37E4" w:rsidRPr="00DC37E4">
        <w:rPr>
          <w:b/>
          <w:bCs/>
        </w:rPr>
        <w:t>Palun selgitada, kuidas on sellise lahenduse puhul arvestatud kohalike elanike õigustatud ootuste, omandiõiguse ning väljakujunenud eluviisiga.</w:t>
      </w:r>
      <w:r w:rsidR="00DC37E4" w:rsidRPr="002D56FA">
        <w:t xml:space="preserve"> </w:t>
      </w:r>
    </w:p>
    <w:p w14:paraId="7CC953C8" w14:textId="5ED1B743" w:rsidR="002D56FA" w:rsidRPr="008D0D9A" w:rsidRDefault="00657EC8" w:rsidP="00CB4ADE">
      <w:pPr>
        <w:jc w:val="both"/>
        <w:rPr>
          <w:i/>
          <w:iCs/>
          <w:color w:val="156082" w:themeColor="accent1"/>
        </w:rPr>
      </w:pPr>
      <w:r w:rsidRPr="008D0D9A">
        <w:rPr>
          <w:i/>
          <w:iCs/>
          <w:color w:val="156082" w:themeColor="accent1"/>
        </w:rPr>
        <w:t>Planeeringu eesmärk on leida tasakaal taastuvenergia arendamise, looduskeskkonna kaitse ja kohalike elanike õiguste vahel.</w:t>
      </w:r>
      <w:r w:rsidR="00A5261E" w:rsidRPr="008D0D9A">
        <w:rPr>
          <w:i/>
          <w:iCs/>
          <w:color w:val="156082" w:themeColor="accent1"/>
        </w:rPr>
        <w:t xml:space="preserve"> KSH-s on inimesele avalduvaid mõjusid hinnatud mitme teemana, sh müra, varjutus, visuaalne mõju, mõju elukeskkonnale, kinnisvarale, sotsiaalsetele vajadustele ja maakasutusele. Planeeringulahenduse koostamisel on seatud tingimused, mille eesmärk on vältida normide ületamist ja vähendada häiringuid. Samuti on planeeringu koostamisel arvestatud, et tuulepargi rajamisega kaasnevad mõjud ei tohi olla kohalikele elanikele ebaproportsionaalsed.</w:t>
      </w:r>
    </w:p>
    <w:p w14:paraId="00DB8B2E" w14:textId="52A00F73" w:rsidR="002D56FA" w:rsidRPr="002D56FA" w:rsidRDefault="002D56FA" w:rsidP="00CB4ADE">
      <w:pPr>
        <w:jc w:val="both"/>
      </w:pPr>
      <w:r w:rsidRPr="002D56FA">
        <w:t>Enne lõplike otsuste tegemist soovitan otsustajatel külastada olemasolevaid töötavaid tuuleparke (külastasime kogu perega Valga-Uulu maantee ääres asuvat Utilitase Saarde tuuleparki, miks on vähemate ja madalamate tuulikutega kui Holdre) ja tajuda kohapeal seda väga häirivat müra. Planeeringu dokumentides käsitletakse müra peamiselt normväärtuste ja mudelarvutuste kaudu, kuid kohalike elanike jaoks tähendab see reaalselt tajutavat pidevat müra, millega tuleb elada iga päev ja igal aastaajal. Palun kaaluda, kas planeeringu koostajad ja otsustajad oleksid ise valmis sellistes tingimustes elama ning sooviksid sellist elukeskkonda oma lastele ja lastelastele.</w:t>
      </w:r>
    </w:p>
    <w:p w14:paraId="77811EEA" w14:textId="77777777" w:rsidR="002D56FA" w:rsidRDefault="002D56FA" w:rsidP="00CB4ADE">
      <w:pPr>
        <w:jc w:val="both"/>
      </w:pPr>
    </w:p>
    <w:p w14:paraId="318AD105" w14:textId="37359CA1" w:rsidR="00101E82" w:rsidRDefault="00F779F1" w:rsidP="00101E82">
      <w:pPr>
        <w:pStyle w:val="Pealkiri1"/>
      </w:pPr>
      <w:bookmarkStart w:id="4" w:name="_Toc236205590"/>
      <w:r>
        <w:t xml:space="preserve">Eraisik </w:t>
      </w:r>
      <w:r w:rsidR="0027093B">
        <w:t>V.K</w:t>
      </w:r>
      <w:r w:rsidR="0017728C">
        <w:t>.</w:t>
      </w:r>
      <w:bookmarkEnd w:id="4"/>
      <w:r w:rsidR="00664C25">
        <w:t xml:space="preserve"> </w:t>
      </w:r>
      <w:r w:rsidR="00664C25" w:rsidRPr="00664C25">
        <w:t>7-1/2026/3-1</w:t>
      </w:r>
      <w:r w:rsidR="001A6B85">
        <w:t>11</w:t>
      </w:r>
    </w:p>
    <w:p w14:paraId="3D9CE27F" w14:textId="77777777" w:rsidR="00101E82" w:rsidRPr="00101E82" w:rsidRDefault="00101E82" w:rsidP="006E35BF">
      <w:pPr>
        <w:jc w:val="both"/>
      </w:pPr>
      <w:r w:rsidRPr="00101E82">
        <w:t xml:space="preserve">Sopi-Tootsi tuulepargist 6 km kaugusel asuval perel on vaevused, mida enne tuulepargi ehitamist ei esinenud. Pere on korduvalt pöördunud erinevate instantside poole. Kaebustele aga ei reageerita. Keeldutakse ka infraheli mõõtmistest nende majapidamises, kuna see asub tuulepargist liiga kaugel. Ometi saab väita, et infraheli levib suisa kümnete kilomeetrite kaugusele ja selle mõju erinevate inimeste tervisele on oluliselt eristuv. </w:t>
      </w:r>
    </w:p>
    <w:p w14:paraId="46AA01AC" w14:textId="77777777" w:rsidR="00101E82" w:rsidRPr="00101E82" w:rsidRDefault="00101E82" w:rsidP="006E35BF">
      <w:pPr>
        <w:jc w:val="both"/>
      </w:pPr>
      <w:r w:rsidRPr="00101E82">
        <w:t xml:space="preserve">Millised võimalused on tuulepargi mõjualast rohkem kui 3 km kaugusel asuvatel peredel arendusest tulenevate võimalike tervisemuredega nõuda häiringute ( müra, infraheli) nõuetele vastavuse järelkontrolli ? </w:t>
      </w:r>
    </w:p>
    <w:p w14:paraId="62411B38" w14:textId="77777777" w:rsidR="00853DCA" w:rsidRPr="008D0D9A" w:rsidRDefault="00853DCA" w:rsidP="006E35BF">
      <w:pPr>
        <w:jc w:val="both"/>
        <w:rPr>
          <w:i/>
          <w:iCs/>
          <w:color w:val="156082" w:themeColor="accent1"/>
        </w:rPr>
      </w:pPr>
      <w:r w:rsidRPr="008D0D9A">
        <w:rPr>
          <w:i/>
          <w:iCs/>
          <w:color w:val="156082" w:themeColor="accent1"/>
        </w:rPr>
        <w:t xml:space="preserve">Eestis on inimese tervise kaitse ning tervisemõjude hindamise pädev asutus Terviseamet. Tõrva tuulepargi eriplaneeringu menetluses on Terviseamet osalenud asjaomase </w:t>
      </w:r>
      <w:r w:rsidRPr="008D0D9A">
        <w:rPr>
          <w:i/>
          <w:iCs/>
          <w:color w:val="156082" w:themeColor="accent1"/>
        </w:rPr>
        <w:lastRenderedPageBreak/>
        <w:t>asutusena ning kooskõlastanud planeeringu ja keskkonnamõju strateegilise hindamise (KSH) materjalid oma pädevuse piires.</w:t>
      </w:r>
    </w:p>
    <w:p w14:paraId="788D41E2" w14:textId="640985D8" w:rsidR="00853DCA" w:rsidRPr="008D0D9A" w:rsidRDefault="00853DCA" w:rsidP="006E35BF">
      <w:pPr>
        <w:jc w:val="both"/>
        <w:rPr>
          <w:i/>
          <w:iCs/>
          <w:color w:val="156082" w:themeColor="accent1"/>
        </w:rPr>
      </w:pPr>
      <w:r w:rsidRPr="008D0D9A">
        <w:rPr>
          <w:i/>
          <w:iCs/>
          <w:color w:val="156082" w:themeColor="accent1"/>
        </w:rPr>
        <w:t xml:space="preserve">Kuna tuuleparkide teemal levib avalikkuses palju vastukäivat ja sageli ka kontrollimata infot, on Terviseamet tellinud Tartu Ülikoolilt teaduskirjanduse ülevaate tuuleparkide võimalike tervisemõjude kohta. Lisaks on Terviseamet koondanud oma veebilehele </w:t>
      </w:r>
      <w:hyperlink r:id="rId11" w:anchor="kas-terviseamet-on-s" w:history="1">
        <w:r w:rsidR="00590C78" w:rsidRPr="008D0D9A">
          <w:rPr>
            <w:rStyle w:val="Hperlink"/>
            <w:i/>
            <w:iCs/>
            <w:color w:val="156082" w:themeColor="accent1"/>
          </w:rPr>
          <w:t>https://www.terviseamet.ee/tuulepargid#kas-terviseamet-on-s</w:t>
        </w:r>
      </w:hyperlink>
      <w:r w:rsidR="00590C78" w:rsidRPr="008D0D9A">
        <w:rPr>
          <w:i/>
          <w:iCs/>
          <w:color w:val="156082" w:themeColor="accent1"/>
        </w:rPr>
        <w:t xml:space="preserve"> </w:t>
      </w:r>
      <w:r w:rsidRPr="008D0D9A">
        <w:rPr>
          <w:i/>
          <w:iCs/>
          <w:color w:val="156082" w:themeColor="accent1"/>
        </w:rPr>
        <w:t>vastused sagedamini esitatavatele küsimustele tuuleparkide, müra, infraheli ja tervisemõjude kohta. Seetõttu soovitame tervisega seotud küsimuste hindamisel lähtuda eelkõige Terviseameti ja teiste pädevate teadus- ning terviseasutuste seisukohtadest.</w:t>
      </w:r>
    </w:p>
    <w:p w14:paraId="5E79B6C6" w14:textId="77777777" w:rsidR="00853DCA" w:rsidRPr="008D0D9A" w:rsidRDefault="00853DCA" w:rsidP="006E35BF">
      <w:pPr>
        <w:jc w:val="both"/>
        <w:rPr>
          <w:i/>
          <w:iCs/>
          <w:color w:val="156082" w:themeColor="accent1"/>
        </w:rPr>
      </w:pPr>
      <w:r w:rsidRPr="008D0D9A">
        <w:rPr>
          <w:i/>
          <w:iCs/>
          <w:color w:val="156082" w:themeColor="accent1"/>
        </w:rPr>
        <w:t>Terviseameti veebilehel on selgitatud, et olemasolevate teadusandmete põhjal ei peeta tuulikutest pärinevat infraheli tavapäraste kokkupuutetasemete juures inimese tervisele ohtlikuks. Tuuleparkide puhul on tervisekaitseliselt peamine hinnatav tegur müra, millele kehtivad normtasemed ning mille vastavust hinnatakse modelleerimise ja vajadusel mõõtmiste kaudu.</w:t>
      </w:r>
    </w:p>
    <w:p w14:paraId="1BB03518" w14:textId="5D0B65F1" w:rsidR="00853DCA" w:rsidRPr="008D0D9A" w:rsidRDefault="00853DCA" w:rsidP="006E35BF">
      <w:pPr>
        <w:jc w:val="both"/>
        <w:rPr>
          <w:i/>
          <w:iCs/>
          <w:color w:val="156082" w:themeColor="accent1"/>
        </w:rPr>
      </w:pPr>
      <w:r w:rsidRPr="008D0D9A">
        <w:rPr>
          <w:i/>
          <w:iCs/>
          <w:color w:val="156082" w:themeColor="accent1"/>
        </w:rPr>
        <w:t>Asjaolu, et elamu paikneb tuulepargist rohkem kui 3 km kaugusel, ei võta ära õigust pöörduda võimalike häiringute kontrollimiseks pädevate asutuste poole. Kui inimene leiab, et tuulepargi käitamine põhjustab müra või muid häiringuid, on võimalik pöörduda kohaliku omavalitsuse</w:t>
      </w:r>
      <w:r w:rsidR="008D1C64" w:rsidRPr="008D0D9A">
        <w:rPr>
          <w:i/>
          <w:iCs/>
          <w:color w:val="156082" w:themeColor="accent1"/>
        </w:rPr>
        <w:t xml:space="preserve"> või</w:t>
      </w:r>
      <w:r w:rsidRPr="008D0D9A">
        <w:rPr>
          <w:i/>
          <w:iCs/>
          <w:color w:val="156082" w:themeColor="accent1"/>
        </w:rPr>
        <w:t xml:space="preserve"> Terviseameti poole. Pöördumises on soovitatav võimalikult täpselt kirjeldada häiringu olemust, selle esinemise aega ja sagedust ning põhjuseid, miks seostatakse seda tuulepargi tegevusega.</w:t>
      </w:r>
    </w:p>
    <w:p w14:paraId="3EB09B92" w14:textId="77777777" w:rsidR="00853DCA" w:rsidRPr="008D0D9A" w:rsidRDefault="00853DCA" w:rsidP="006E35BF">
      <w:pPr>
        <w:jc w:val="both"/>
        <w:rPr>
          <w:i/>
          <w:iCs/>
          <w:color w:val="156082" w:themeColor="accent1"/>
        </w:rPr>
      </w:pPr>
      <w:r w:rsidRPr="008D0D9A">
        <w:rPr>
          <w:i/>
          <w:iCs/>
          <w:color w:val="156082" w:themeColor="accent1"/>
        </w:rPr>
        <w:t>Samas ei tulene kehtivast õigusest kohustust teha mõõtmisi iga kaebuse korral. Järelevalveasutused hindavad esitatud asjaolude põhjal, kas on olemas põhjendatud alus täiendavate kontrollide või mõõtmiste läbiviimiseks. Vajadusel on võimalik tellida ka sõltumatu eksperthinnang või müramõõtmine.</w:t>
      </w:r>
    </w:p>
    <w:p w14:paraId="127182C2" w14:textId="60BFB48B" w:rsidR="00101E82" w:rsidRPr="008D0D9A" w:rsidRDefault="00853DCA" w:rsidP="006E35BF">
      <w:pPr>
        <w:jc w:val="both"/>
        <w:rPr>
          <w:i/>
          <w:iCs/>
          <w:color w:val="156082" w:themeColor="accent1"/>
        </w:rPr>
      </w:pPr>
      <w:r w:rsidRPr="008D0D9A">
        <w:rPr>
          <w:i/>
          <w:iCs/>
          <w:color w:val="156082" w:themeColor="accent1"/>
        </w:rPr>
        <w:t>Kokkuvõttes on tervisemõjude hindamise ja võimalike häiringute kontrollimise eest vastutavad pädevad riiklikud asutused. Planeeringumenetluses on lähtutud Terviseameti seisukohtadest ning tervisemõjude küsimustes tuleb eelkõige tugineda teaduslikele uuringutele ja pädevate asutuste hinnangutele.</w:t>
      </w:r>
    </w:p>
    <w:p w14:paraId="2707EAD5" w14:textId="755463CA" w:rsidR="002D56FA" w:rsidRPr="002D56FA" w:rsidRDefault="00131BE7" w:rsidP="006E35BF">
      <w:pPr>
        <w:pStyle w:val="Pealkiri1"/>
        <w:jc w:val="both"/>
      </w:pPr>
      <w:bookmarkStart w:id="5" w:name="_Toc236205591"/>
      <w:r>
        <w:t>Eraisik</w:t>
      </w:r>
      <w:r w:rsidRPr="002D56FA">
        <w:t xml:space="preserve"> </w:t>
      </w:r>
      <w:r w:rsidR="002D56FA" w:rsidRPr="002D56FA">
        <w:t>K. K</w:t>
      </w:r>
      <w:r>
        <w:t>.</w:t>
      </w:r>
      <w:bookmarkEnd w:id="5"/>
      <w:r w:rsidR="001A6B85" w:rsidRPr="001A6B85">
        <w:rPr>
          <w:rFonts w:asciiTheme="minorHAnsi" w:eastAsiaTheme="minorHAnsi" w:hAnsiTheme="minorHAnsi" w:cstheme="minorBidi"/>
          <w:b w:val="0"/>
          <w:sz w:val="24"/>
          <w:szCs w:val="24"/>
        </w:rPr>
        <w:t xml:space="preserve"> </w:t>
      </w:r>
      <w:r w:rsidR="001A6B85">
        <w:rPr>
          <w:rFonts w:asciiTheme="minorHAnsi" w:eastAsiaTheme="minorHAnsi" w:hAnsiTheme="minorHAnsi" w:cstheme="minorBidi"/>
          <w:b w:val="0"/>
          <w:sz w:val="24"/>
          <w:szCs w:val="24"/>
        </w:rPr>
        <w:t xml:space="preserve"> </w:t>
      </w:r>
      <w:r w:rsidR="001A6B85" w:rsidRPr="001A6B85">
        <w:t>7-1/2026/3-10</w:t>
      </w:r>
      <w:r w:rsidR="001A6B85">
        <w:t>9</w:t>
      </w:r>
    </w:p>
    <w:p w14:paraId="41066E04" w14:textId="77777777" w:rsidR="002D56FA" w:rsidRDefault="002D56FA" w:rsidP="006E35BF">
      <w:pPr>
        <w:numPr>
          <w:ilvl w:val="0"/>
          <w:numId w:val="1"/>
        </w:numPr>
        <w:jc w:val="both"/>
      </w:pPr>
      <w:r w:rsidRPr="002D56FA">
        <w:t>Miks on mürahinnang jms  inglise keeles? Keeleseaduse rikkumine</w:t>
      </w:r>
    </w:p>
    <w:p w14:paraId="4BAC4DD9" w14:textId="77777777" w:rsidR="005768F3" w:rsidRPr="005768F3" w:rsidRDefault="005768F3" w:rsidP="006E35BF">
      <w:pPr>
        <w:ind w:left="720"/>
        <w:jc w:val="both"/>
        <w:rPr>
          <w:i/>
          <w:iCs/>
          <w:color w:val="156082" w:themeColor="accent1"/>
        </w:rPr>
      </w:pPr>
      <w:r w:rsidRPr="005768F3">
        <w:rPr>
          <w:i/>
          <w:iCs/>
          <w:color w:val="156082" w:themeColor="accent1"/>
        </w:rPr>
        <w:t>Selgitame, et KSH aruanne ja mürahinnangu sisuline käsitlus on esitatud eesti keeles KSH aruande peatükis 4.4.1. KSH aruande lisas 1 esitatud ingliskeelsed materjalid ei ole iseseisev võõrkeelne hinnang, vaid müra modelleerimise tarkvara automaatselt genereeritud arvutusraportid, mille eesmärk on teha arvutustes kasutatud lähteandmed, seadistused ja tulemused kontrollitavaks.</w:t>
      </w:r>
    </w:p>
    <w:p w14:paraId="4B801315" w14:textId="77777777" w:rsidR="005768F3" w:rsidRPr="005768F3" w:rsidRDefault="005768F3" w:rsidP="006E35BF">
      <w:pPr>
        <w:ind w:left="720"/>
        <w:jc w:val="both"/>
        <w:rPr>
          <w:i/>
          <w:iCs/>
          <w:color w:val="156082" w:themeColor="accent1"/>
        </w:rPr>
      </w:pPr>
      <w:r w:rsidRPr="005768F3">
        <w:rPr>
          <w:i/>
          <w:iCs/>
          <w:color w:val="156082" w:themeColor="accent1"/>
        </w:rPr>
        <w:lastRenderedPageBreak/>
        <w:t>Selline lisa lisati läbipaistvuse ja arvutuskäigu korratavuse tagamiseks, sh arvestades KSH programmi avalikustamisel esitatud soovi, et mürahindamine oleks kontrollitava ja korratava arvutuskäiguga. Aruande eestikeelses põhiosas on esitatud mürahindamise metoodika, tulemused ja järeldused. Seetõttu ei ole tegemist olukorraga, kus avalikkusele oleks mürahinnang esitatud üksnes võõrkeeles.</w:t>
      </w:r>
    </w:p>
    <w:p w14:paraId="191C8049" w14:textId="77777777" w:rsidR="005768F3" w:rsidRPr="005768F3" w:rsidRDefault="005768F3" w:rsidP="006E35BF">
      <w:pPr>
        <w:ind w:left="720"/>
        <w:jc w:val="both"/>
        <w:rPr>
          <w:i/>
          <w:iCs/>
          <w:color w:val="156082" w:themeColor="accent1"/>
        </w:rPr>
      </w:pPr>
      <w:r w:rsidRPr="005768F3">
        <w:rPr>
          <w:i/>
          <w:iCs/>
          <w:color w:val="156082" w:themeColor="accent1"/>
        </w:rPr>
        <w:t>Keeleseaduse eesmärk on tagada eesti keele kasutamine peamise suhtluskeelena avaliku elu valdkondades ning riigi- ja kohaliku omavalitsuse asutuste asjaajamine toimub eesti keeles. Käesoleval juhul on planeeringu- ja KSH materjalide sisuline menetluskeel eesti keel; ingliskeelne arvutusprogrammi raport on tehniline lisa, mis toetab eestikeelset hinnangut ja selle kontrollitavust.</w:t>
      </w:r>
    </w:p>
    <w:p w14:paraId="2EB75C68" w14:textId="52E43D9D" w:rsidR="002D56FA" w:rsidRDefault="002D56FA" w:rsidP="006E35BF">
      <w:pPr>
        <w:numPr>
          <w:ilvl w:val="0"/>
          <w:numId w:val="1"/>
        </w:numPr>
        <w:jc w:val="both"/>
      </w:pPr>
      <w:r w:rsidRPr="002D56FA">
        <w:t>Kuidas mahuvad labad ja veokid liikuma? Teed pole selliste vedude jaoks ehitatud</w:t>
      </w:r>
    </w:p>
    <w:p w14:paraId="3E21688E" w14:textId="77777777" w:rsidR="00EA1134" w:rsidRPr="00AF3589" w:rsidRDefault="00EA1134" w:rsidP="006E35BF">
      <w:pPr>
        <w:ind w:left="720"/>
        <w:jc w:val="both"/>
        <w:rPr>
          <w:i/>
          <w:iCs/>
          <w:color w:val="156082" w:themeColor="accent1"/>
        </w:rPr>
      </w:pPr>
      <w:r w:rsidRPr="00AF3589">
        <w:rPr>
          <w:i/>
          <w:iCs/>
          <w:color w:val="156082" w:themeColor="accent1"/>
        </w:rPr>
        <w:t xml:space="preserve">Eriplaneeringu seletuskirja peatüki 3.5 kohaselt on tuulikute ehitamiseks ja hilisemaks hooldamiseks vaja suure kandevõimega ning pidevalt ligipääsetavaid juurdepääsuteid. Planeeringujoonisel esitatud teede asukohad on põhimõttelised ning nende valikul on eelistatud olemasolevaid teid ja metsasihte. Täpne juurdepääsu- ja veolahendus tuleb koostada tööprojekti käigus pärast konkreetse tuulikumudeli, komponentide mõõtmete ja tehniliste veonõuete selgumist. </w:t>
      </w:r>
    </w:p>
    <w:p w14:paraId="22B4D353" w14:textId="77777777" w:rsidR="00EA1134" w:rsidRPr="00AF3589" w:rsidRDefault="00EA1134" w:rsidP="006E35BF">
      <w:pPr>
        <w:ind w:left="720"/>
        <w:jc w:val="both"/>
        <w:rPr>
          <w:i/>
          <w:iCs/>
          <w:color w:val="156082" w:themeColor="accent1"/>
        </w:rPr>
      </w:pPr>
      <w:r w:rsidRPr="00AF3589">
        <w:rPr>
          <w:i/>
          <w:iCs/>
          <w:color w:val="156082" w:themeColor="accent1"/>
        </w:rPr>
        <w:t>Enne ehitust tuleb hinnata kavandatava veomarsruudi teede, sildade, truupide ja ristmike kandevõimet ning geomeetrilist sobivust. Vajaduse korral tuleb:</w:t>
      </w:r>
    </w:p>
    <w:p w14:paraId="0E1BD26D" w14:textId="77777777" w:rsidR="00EA1134" w:rsidRPr="00AF3589" w:rsidRDefault="00EA1134" w:rsidP="006E35BF">
      <w:pPr>
        <w:numPr>
          <w:ilvl w:val="0"/>
          <w:numId w:val="2"/>
        </w:numPr>
        <w:tabs>
          <w:tab w:val="num" w:pos="720"/>
        </w:tabs>
        <w:jc w:val="both"/>
        <w:rPr>
          <w:i/>
          <w:iCs/>
          <w:color w:val="156082" w:themeColor="accent1"/>
        </w:rPr>
      </w:pPr>
      <w:r w:rsidRPr="00AF3589">
        <w:rPr>
          <w:i/>
          <w:iCs/>
          <w:color w:val="156082" w:themeColor="accent1"/>
        </w:rPr>
        <w:t xml:space="preserve">teid tugevdada või laiendada; </w:t>
      </w:r>
    </w:p>
    <w:p w14:paraId="5C6446B5" w14:textId="77777777" w:rsidR="00EA1134" w:rsidRPr="00AF3589" w:rsidRDefault="00EA1134" w:rsidP="006E35BF">
      <w:pPr>
        <w:numPr>
          <w:ilvl w:val="0"/>
          <w:numId w:val="2"/>
        </w:numPr>
        <w:tabs>
          <w:tab w:val="num" w:pos="720"/>
        </w:tabs>
        <w:jc w:val="both"/>
        <w:rPr>
          <w:i/>
          <w:iCs/>
          <w:color w:val="156082" w:themeColor="accent1"/>
        </w:rPr>
      </w:pPr>
      <w:r w:rsidRPr="00AF3589">
        <w:rPr>
          <w:i/>
          <w:iCs/>
          <w:color w:val="156082" w:themeColor="accent1"/>
        </w:rPr>
        <w:t xml:space="preserve">ristmikke ja kurve ümber ehitada; </w:t>
      </w:r>
    </w:p>
    <w:p w14:paraId="0DF986EB" w14:textId="77777777" w:rsidR="00EA1134" w:rsidRPr="00AF3589" w:rsidRDefault="00EA1134" w:rsidP="006E35BF">
      <w:pPr>
        <w:numPr>
          <w:ilvl w:val="0"/>
          <w:numId w:val="2"/>
        </w:numPr>
        <w:tabs>
          <w:tab w:val="num" w:pos="720"/>
        </w:tabs>
        <w:jc w:val="both"/>
        <w:rPr>
          <w:i/>
          <w:iCs/>
          <w:color w:val="156082" w:themeColor="accent1"/>
        </w:rPr>
      </w:pPr>
      <w:r w:rsidRPr="00AF3589">
        <w:rPr>
          <w:i/>
          <w:iCs/>
          <w:color w:val="156082" w:themeColor="accent1"/>
        </w:rPr>
        <w:t xml:space="preserve">sildu ja truupe tugevdada või rekonstrueerida; </w:t>
      </w:r>
    </w:p>
    <w:p w14:paraId="38B98DD5" w14:textId="77777777" w:rsidR="00EA1134" w:rsidRPr="00AF3589" w:rsidRDefault="00EA1134" w:rsidP="006E35BF">
      <w:pPr>
        <w:numPr>
          <w:ilvl w:val="0"/>
          <w:numId w:val="2"/>
        </w:numPr>
        <w:tabs>
          <w:tab w:val="num" w:pos="720"/>
        </w:tabs>
        <w:jc w:val="both"/>
        <w:rPr>
          <w:i/>
          <w:iCs/>
          <w:color w:val="156082" w:themeColor="accent1"/>
        </w:rPr>
      </w:pPr>
      <w:r w:rsidRPr="00AF3589">
        <w:rPr>
          <w:i/>
          <w:iCs/>
          <w:color w:val="156082" w:themeColor="accent1"/>
        </w:rPr>
        <w:t xml:space="preserve">rajada uusi juurdepääsuteede lõike; </w:t>
      </w:r>
    </w:p>
    <w:p w14:paraId="41830184" w14:textId="77777777" w:rsidR="00EA1134" w:rsidRPr="00AF3589" w:rsidRDefault="00EA1134" w:rsidP="006E35BF">
      <w:pPr>
        <w:numPr>
          <w:ilvl w:val="0"/>
          <w:numId w:val="2"/>
        </w:numPr>
        <w:tabs>
          <w:tab w:val="num" w:pos="720"/>
        </w:tabs>
        <w:jc w:val="both"/>
        <w:rPr>
          <w:i/>
          <w:iCs/>
          <w:color w:val="156082" w:themeColor="accent1"/>
        </w:rPr>
      </w:pPr>
      <w:r w:rsidRPr="00AF3589">
        <w:rPr>
          <w:i/>
          <w:iCs/>
          <w:color w:val="156082" w:themeColor="accent1"/>
        </w:rPr>
        <w:t xml:space="preserve">rakendada eriveoste ajaks ajutist liikluskorraldust. </w:t>
      </w:r>
    </w:p>
    <w:p w14:paraId="59DDF653" w14:textId="4D2D9917" w:rsidR="00EA1134" w:rsidRPr="00AF3589" w:rsidRDefault="00EA1134" w:rsidP="006E35BF">
      <w:pPr>
        <w:ind w:left="720"/>
        <w:jc w:val="both"/>
        <w:rPr>
          <w:i/>
          <w:iCs/>
          <w:color w:val="156082" w:themeColor="accent1"/>
        </w:rPr>
      </w:pPr>
      <w:r w:rsidRPr="00AF3589">
        <w:rPr>
          <w:i/>
          <w:iCs/>
          <w:color w:val="156082" w:themeColor="accent1"/>
        </w:rPr>
        <w:t>Kui konkreetset teed või silda ei ole võimalik suurveose jaoks nõuetekohaselt kohandada, tuleb valida teine veomarsruut</w:t>
      </w:r>
      <w:r w:rsidR="00FE6213">
        <w:rPr>
          <w:i/>
          <w:iCs/>
          <w:color w:val="156082" w:themeColor="accent1"/>
        </w:rPr>
        <w:t>,</w:t>
      </w:r>
      <w:r w:rsidRPr="00AF3589">
        <w:rPr>
          <w:i/>
          <w:iCs/>
          <w:color w:val="156082" w:themeColor="accent1"/>
        </w:rPr>
        <w:t xml:space="preserve"> muu tehniline lahendus</w:t>
      </w:r>
      <w:r w:rsidR="00D27374">
        <w:rPr>
          <w:i/>
          <w:iCs/>
          <w:color w:val="156082" w:themeColor="accent1"/>
        </w:rPr>
        <w:t xml:space="preserve"> või ehitada uus teelõik, </w:t>
      </w:r>
      <w:r w:rsidR="00B71E0B">
        <w:rPr>
          <w:i/>
          <w:iCs/>
          <w:color w:val="156082" w:themeColor="accent1"/>
        </w:rPr>
        <w:t>m</w:t>
      </w:r>
      <w:r w:rsidR="00D27374">
        <w:rPr>
          <w:i/>
          <w:iCs/>
          <w:color w:val="156082" w:themeColor="accent1"/>
        </w:rPr>
        <w:t>is võimaldab suurveose liikumist</w:t>
      </w:r>
      <w:r w:rsidRPr="00AF3589">
        <w:rPr>
          <w:i/>
          <w:iCs/>
          <w:color w:val="156082" w:themeColor="accent1"/>
        </w:rPr>
        <w:t xml:space="preserve">. Eriveosed saavad toimuda üksnes teeomaniku ja pädevate asutuste tingimustel ning vajalike lubade alusel. </w:t>
      </w:r>
    </w:p>
    <w:p w14:paraId="333FB208" w14:textId="48FB5D2B" w:rsidR="00EA1134" w:rsidRPr="00AF3589" w:rsidRDefault="00EA1134" w:rsidP="006E35BF">
      <w:pPr>
        <w:ind w:left="720"/>
        <w:jc w:val="both"/>
        <w:rPr>
          <w:i/>
          <w:iCs/>
          <w:color w:val="156082" w:themeColor="accent1"/>
        </w:rPr>
      </w:pPr>
      <w:r w:rsidRPr="00AF3589">
        <w:rPr>
          <w:i/>
          <w:iCs/>
          <w:color w:val="156082" w:themeColor="accent1"/>
        </w:rPr>
        <w:t xml:space="preserve">Teede ja </w:t>
      </w:r>
      <w:r w:rsidR="00D27374">
        <w:rPr>
          <w:i/>
          <w:iCs/>
          <w:color w:val="156082" w:themeColor="accent1"/>
        </w:rPr>
        <w:t>teiste asjakohaste tee</w:t>
      </w:r>
      <w:r w:rsidRPr="00AF3589">
        <w:rPr>
          <w:i/>
          <w:iCs/>
          <w:color w:val="156082" w:themeColor="accent1"/>
        </w:rPr>
        <w:t>rajatiste</w:t>
      </w:r>
      <w:r w:rsidR="00CB5C38">
        <w:rPr>
          <w:i/>
          <w:iCs/>
          <w:color w:val="156082" w:themeColor="accent1"/>
        </w:rPr>
        <w:t xml:space="preserve"> (mürasein jms)</w:t>
      </w:r>
      <w:r w:rsidRPr="00AF3589">
        <w:rPr>
          <w:i/>
          <w:iCs/>
          <w:color w:val="156082" w:themeColor="accent1"/>
        </w:rPr>
        <w:t xml:space="preserve"> </w:t>
      </w:r>
      <w:r w:rsidR="00CB5C38">
        <w:rPr>
          <w:i/>
          <w:iCs/>
          <w:color w:val="156082" w:themeColor="accent1"/>
        </w:rPr>
        <w:t>(</w:t>
      </w:r>
      <w:r w:rsidRPr="00AF3589">
        <w:rPr>
          <w:i/>
          <w:iCs/>
          <w:color w:val="156082" w:themeColor="accent1"/>
        </w:rPr>
        <w:t>kohandamise, tugevdamise</w:t>
      </w:r>
      <w:r w:rsidR="00CB5C38">
        <w:rPr>
          <w:i/>
          <w:iCs/>
          <w:color w:val="156082" w:themeColor="accent1"/>
        </w:rPr>
        <w:t>)</w:t>
      </w:r>
      <w:r w:rsidR="00AB1F5F">
        <w:rPr>
          <w:i/>
          <w:iCs/>
          <w:color w:val="156082" w:themeColor="accent1"/>
        </w:rPr>
        <w:t xml:space="preserve">, </w:t>
      </w:r>
      <w:r w:rsidRPr="00AF3589">
        <w:rPr>
          <w:i/>
          <w:iCs/>
          <w:color w:val="156082" w:themeColor="accent1"/>
        </w:rPr>
        <w:t xml:space="preserve">kasutamise ning ehitustegevusega põhjustatud kahjustuste taastamise kulud ei jää vallale ega kohalikele elanikele, vaid need tuleb </w:t>
      </w:r>
      <w:r w:rsidR="00AB1F5F">
        <w:rPr>
          <w:i/>
          <w:iCs/>
          <w:color w:val="156082" w:themeColor="accent1"/>
        </w:rPr>
        <w:t>rajada</w:t>
      </w:r>
      <w:r w:rsidRPr="00AF3589">
        <w:rPr>
          <w:i/>
          <w:iCs/>
          <w:color w:val="156082" w:themeColor="accent1"/>
        </w:rPr>
        <w:t xml:space="preserve"> tuulepargi omaniku</w:t>
      </w:r>
      <w:r w:rsidR="009F48CD">
        <w:rPr>
          <w:i/>
          <w:iCs/>
          <w:color w:val="156082" w:themeColor="accent1"/>
        </w:rPr>
        <w:t xml:space="preserve"> poolt</w:t>
      </w:r>
      <w:r w:rsidRPr="00AF3589">
        <w:rPr>
          <w:i/>
          <w:iCs/>
          <w:color w:val="156082" w:themeColor="accent1"/>
        </w:rPr>
        <w:t xml:space="preserve">, teeomanike ja pädevate asutuste kokkulepete ning lubade </w:t>
      </w:r>
      <w:r w:rsidR="009F48CD">
        <w:rPr>
          <w:i/>
          <w:iCs/>
          <w:color w:val="156082" w:themeColor="accent1"/>
        </w:rPr>
        <w:t>alusel</w:t>
      </w:r>
      <w:r w:rsidRPr="00AF3589">
        <w:rPr>
          <w:i/>
          <w:iCs/>
          <w:color w:val="156082" w:themeColor="accent1"/>
        </w:rPr>
        <w:t xml:space="preserve">. Tavaliikluse, kohalike elanike juurdepääsu ning pääste ja kiirabi liikumise võimalus peab säilima ka ehitustööde ja eriveoste ajal. </w:t>
      </w:r>
    </w:p>
    <w:p w14:paraId="4B60CA29" w14:textId="77777777" w:rsidR="002D56FA" w:rsidRDefault="002D56FA" w:rsidP="006E35BF">
      <w:pPr>
        <w:numPr>
          <w:ilvl w:val="0"/>
          <w:numId w:val="1"/>
        </w:numPr>
        <w:jc w:val="both"/>
      </w:pPr>
      <w:r w:rsidRPr="002D56FA">
        <w:lastRenderedPageBreak/>
        <w:t>Piirkonda ei jää energiat kõik läheb turule, miks kohalikele tarbijatele eraldi liitumisi ei tehta</w:t>
      </w:r>
    </w:p>
    <w:p w14:paraId="2DFDB489" w14:textId="5647599D" w:rsidR="002D56FA" w:rsidRPr="00636242" w:rsidRDefault="00636242" w:rsidP="006E35BF">
      <w:pPr>
        <w:ind w:left="720"/>
        <w:jc w:val="both"/>
        <w:rPr>
          <w:i/>
          <w:iCs/>
          <w:color w:val="156082" w:themeColor="accent1"/>
        </w:rPr>
      </w:pPr>
      <w:r w:rsidRPr="00636242">
        <w:rPr>
          <w:i/>
          <w:iCs/>
          <w:color w:val="156082" w:themeColor="accent1"/>
        </w:rPr>
        <w:t>Tuulepargi toodetav elekter antakse üldjuhul elektrivõrku ning see osaleb elektriturul. Eriplaneeringuga ei saa määrata, et tuulepargist toodetud elekter jääks füüsiliselt ainult kohalikele tarbijatele või et arendaja rajaks kohalikele elanikele eraldi liitumised väljaspool kehtivat elektriturukorraldust.</w:t>
      </w:r>
      <w:r w:rsidR="00584F00">
        <w:rPr>
          <w:i/>
          <w:iCs/>
          <w:color w:val="156082" w:themeColor="accent1"/>
        </w:rPr>
        <w:t xml:space="preserve"> </w:t>
      </w:r>
      <w:r w:rsidR="00584F00" w:rsidRPr="00584F00">
        <w:rPr>
          <w:i/>
          <w:iCs/>
          <w:color w:val="156082" w:themeColor="accent1"/>
        </w:rPr>
        <w:t>Otseliini kasutamine on seaduses ette nähtud erandlikuks lahenduseks konkreetse tootja ja tarbija vahel, mitte üldiseks kohaliku kogukonna elektrivarustuse mudeliks.</w:t>
      </w:r>
    </w:p>
    <w:p w14:paraId="5B387291" w14:textId="77777777" w:rsidR="002D56FA" w:rsidRDefault="002D56FA" w:rsidP="006E35BF">
      <w:pPr>
        <w:numPr>
          <w:ilvl w:val="0"/>
          <w:numId w:val="1"/>
        </w:numPr>
        <w:jc w:val="both"/>
      </w:pPr>
      <w:r w:rsidRPr="002D56FA">
        <w:t>Milline on arvuliselt töökohtade arv järgmise 10 aasta jooksul piirkonnas</w:t>
      </w:r>
    </w:p>
    <w:p w14:paraId="539FA7F4" w14:textId="113240F3" w:rsidR="00357BBD" w:rsidRPr="00357BBD" w:rsidRDefault="00957180" w:rsidP="006E35BF">
      <w:pPr>
        <w:ind w:left="708"/>
        <w:jc w:val="both"/>
        <w:rPr>
          <w:i/>
          <w:iCs/>
          <w:color w:val="156082" w:themeColor="accent1"/>
        </w:rPr>
      </w:pPr>
      <w:r w:rsidRPr="00957180">
        <w:rPr>
          <w:i/>
          <w:iCs/>
          <w:color w:val="156082" w:themeColor="accent1"/>
        </w:rPr>
        <w:t xml:space="preserve">Selgitame, et planeering ei määra töökohtade arvu. </w:t>
      </w:r>
      <w:r w:rsidR="00357BBD" w:rsidRPr="00357BBD">
        <w:rPr>
          <w:i/>
          <w:iCs/>
          <w:color w:val="156082" w:themeColor="accent1"/>
        </w:rPr>
        <w:t xml:space="preserve">KSH aruande kohaselt võib tuulepargi rajamine tekitada töökohti eelkõige ehitusperioodil, kuid need on valdavalt ajutised. KSH-s viidatud teaduskirjanduse põhjal võib ehitus- ja paigaldusperioodil tekkida ligikaudu 2,5–5,5 töökohta ühe MW kohta. See ei tähenda siiski sama arvu uusi kohalikke töökohti, sest suur osa töödest eeldab eritehnikat ja spetsialiste ning tööjõud võib tulla väljastpoolt valda. </w:t>
      </w:r>
    </w:p>
    <w:p w14:paraId="2EFB1FAC" w14:textId="77777777" w:rsidR="00357BBD" w:rsidRPr="00357BBD" w:rsidRDefault="00357BBD" w:rsidP="006E35BF">
      <w:pPr>
        <w:ind w:left="708"/>
        <w:jc w:val="both"/>
        <w:rPr>
          <w:i/>
          <w:iCs/>
          <w:color w:val="156082" w:themeColor="accent1"/>
        </w:rPr>
      </w:pPr>
      <w:r w:rsidRPr="00357BBD">
        <w:rPr>
          <w:i/>
          <w:iCs/>
          <w:color w:val="156082" w:themeColor="accent1"/>
        </w:rPr>
        <w:t>Levinud praktika kohaselt on tuulepargi käitamisfaasis tööjõuvajadus ligikaudu üks töökoht kahe kuni kolme tuuliku kohta, sõltuvalt kasutatavast tehnoloogiast, hoolduskorraldusest ja teenusepakkujate struktuurist.</w:t>
      </w:r>
    </w:p>
    <w:p w14:paraId="72FACFC4" w14:textId="77777777" w:rsidR="00357BBD" w:rsidRPr="00357BBD" w:rsidRDefault="00357BBD" w:rsidP="006E35BF">
      <w:pPr>
        <w:ind w:left="708"/>
        <w:jc w:val="both"/>
        <w:rPr>
          <w:i/>
          <w:iCs/>
          <w:color w:val="156082" w:themeColor="accent1"/>
        </w:rPr>
      </w:pPr>
      <w:r w:rsidRPr="00357BBD">
        <w:rPr>
          <w:i/>
          <w:iCs/>
          <w:color w:val="156082" w:themeColor="accent1"/>
        </w:rPr>
        <w:t>21 tuulikuga tuulepargi puhul võib seega hinnanguliselt eeldada mitme (7…10) püsiva töökoha teket, eelkõige tehnilise hoolduse, seire ja opereerimise valdkonnas.</w:t>
      </w:r>
    </w:p>
    <w:p w14:paraId="69A49259" w14:textId="77777777" w:rsidR="00357BBD" w:rsidRDefault="00357BBD" w:rsidP="006E35BF">
      <w:pPr>
        <w:ind w:left="708"/>
        <w:jc w:val="both"/>
        <w:rPr>
          <w:i/>
          <w:iCs/>
          <w:color w:val="156082" w:themeColor="accent1"/>
        </w:rPr>
      </w:pPr>
      <w:r w:rsidRPr="00357BBD">
        <w:rPr>
          <w:i/>
          <w:iCs/>
          <w:color w:val="156082" w:themeColor="accent1"/>
        </w:rPr>
        <w:t>Seejuures ei ole võimalik ette määrata, kas vastavad töötajad on Tõrva valla elanikud või teistest omavalitsustest, kuna tööandja ja töökorraldus selguvad arenduse elluviimise etapis.</w:t>
      </w:r>
    </w:p>
    <w:p w14:paraId="1F8FFF31" w14:textId="4D4EF89E" w:rsidR="002D56FA" w:rsidRDefault="002D56FA" w:rsidP="006E35BF">
      <w:pPr>
        <w:numPr>
          <w:ilvl w:val="0"/>
          <w:numId w:val="1"/>
        </w:numPr>
        <w:jc w:val="both"/>
      </w:pPr>
      <w:r w:rsidRPr="002D56FA">
        <w:t>Mitmed kohalikud ettevõtted saavad ehituse käigus tööd, hankeid, allhankeid</w:t>
      </w:r>
    </w:p>
    <w:p w14:paraId="6321D1ED" w14:textId="49A83A56" w:rsidR="00CA4F24" w:rsidRPr="00CA4F24" w:rsidRDefault="00CA4F24" w:rsidP="006E35BF">
      <w:pPr>
        <w:ind w:left="720"/>
        <w:jc w:val="both"/>
      </w:pPr>
      <w:r w:rsidRPr="00957180">
        <w:rPr>
          <w:i/>
          <w:iCs/>
          <w:color w:val="156082" w:themeColor="accent1"/>
        </w:rPr>
        <w:t xml:space="preserve">Selgitame, et planeering ei määra </w:t>
      </w:r>
      <w:r>
        <w:rPr>
          <w:i/>
          <w:iCs/>
          <w:color w:val="156082" w:themeColor="accent1"/>
        </w:rPr>
        <w:t>kas ja milliseid kohalikke ettevõtteid võivad olla hõivatud tuulepargi ehituse perioodil</w:t>
      </w:r>
      <w:r w:rsidRPr="00957180">
        <w:rPr>
          <w:i/>
          <w:iCs/>
          <w:color w:val="156082" w:themeColor="accent1"/>
        </w:rPr>
        <w:t xml:space="preserve">. </w:t>
      </w:r>
      <w:r w:rsidR="003D060D">
        <w:rPr>
          <w:i/>
          <w:iCs/>
          <w:color w:val="156082" w:themeColor="accent1"/>
        </w:rPr>
        <w:t>E</w:t>
      </w:r>
      <w:r w:rsidR="003D060D" w:rsidRPr="003D060D">
        <w:rPr>
          <w:i/>
          <w:iCs/>
          <w:color w:val="156082" w:themeColor="accent1"/>
        </w:rPr>
        <w:t>eldatavasti tekib tuulepargi ehitusperioodil tööd juurde nii kohalikele majutus- kui ka toitlustusasutustele. Spetsiifilisemate tuulepargi ehitustööde ja teede rajamise konkreetseid teostajaid ei ole võimalik hetkel välja tuua. Kui kohalikel ettevõtjatel on olemas vastavad kompetentsid, siis on võimalik neid ka nendel töödel teoreetiliselt rakendada</w:t>
      </w:r>
      <w:r w:rsidR="001B0B11">
        <w:rPr>
          <w:i/>
          <w:iCs/>
          <w:color w:val="156082" w:themeColor="accent1"/>
        </w:rPr>
        <w:t>.</w:t>
      </w:r>
    </w:p>
    <w:p w14:paraId="723DBE75" w14:textId="1601EE5B" w:rsidR="002D56FA" w:rsidRDefault="002D56FA" w:rsidP="006E35BF">
      <w:pPr>
        <w:numPr>
          <w:ilvl w:val="0"/>
          <w:numId w:val="1"/>
        </w:numPr>
        <w:jc w:val="both"/>
      </w:pPr>
      <w:r w:rsidRPr="002D56FA">
        <w:t>Kui suures ulatuses raiutakse metsa (raadamise teel jms) tuua tihumeetrites</w:t>
      </w:r>
    </w:p>
    <w:p w14:paraId="50877530" w14:textId="4DEAEEA4" w:rsidR="009948EC" w:rsidRPr="009948EC" w:rsidRDefault="009948EC" w:rsidP="006E35BF">
      <w:pPr>
        <w:ind w:left="720"/>
        <w:jc w:val="both"/>
        <w:rPr>
          <w:i/>
          <w:iCs/>
          <w:color w:val="156082" w:themeColor="accent1"/>
        </w:rPr>
      </w:pPr>
      <w:r w:rsidRPr="009948EC">
        <w:rPr>
          <w:i/>
          <w:iCs/>
          <w:color w:val="156082" w:themeColor="accent1"/>
        </w:rPr>
        <w:t xml:space="preserve">KSH aruande kohaselt on tuulepargi rajamisega kaasnevate ehitusalade (tuulikute vundamendid, teenindusplatsid ja juurdepääsuteed) kogupindala ligikaudu 42 hektarit. Raadamine ei toimu kogu planeeringualal, vaid üksnes nimetatud rajatiste otseses ehitusalas, mis kattub metsamaaga. Hinnanguline </w:t>
      </w:r>
      <w:r w:rsidRPr="009948EC">
        <w:rPr>
          <w:i/>
          <w:iCs/>
          <w:color w:val="156082" w:themeColor="accent1"/>
        </w:rPr>
        <w:lastRenderedPageBreak/>
        <w:t>raadamismaht on KSH aruande kohaselt u 37 ha.  Tihumeetrites raiemahtu ei saa praeguses planeeringuetapis täpselt määrata, sest see sõltub sellest, milliste konkreetsete metsaeraldistega lõplikud teed, platsid ja vundamendid kattuvad, milline on seal puistu liigiline koosseis, vanus, boniteet ja tagavara. See täpsustub projekteerimise ning vajadusel metsateatiste või raadamisloa menetluse käigus.</w:t>
      </w:r>
    </w:p>
    <w:p w14:paraId="77A78E72" w14:textId="77777777" w:rsidR="009948EC" w:rsidRPr="009948EC" w:rsidRDefault="009948EC" w:rsidP="006E35BF">
      <w:pPr>
        <w:ind w:left="720"/>
        <w:jc w:val="both"/>
        <w:rPr>
          <w:i/>
          <w:iCs/>
          <w:color w:val="156082" w:themeColor="accent1"/>
        </w:rPr>
      </w:pPr>
      <w:r w:rsidRPr="009948EC">
        <w:rPr>
          <w:i/>
          <w:iCs/>
          <w:color w:val="156082" w:themeColor="accent1"/>
        </w:rPr>
        <w:t>Kui kasutada üksnes ligikaudset arvestust, siis sõltuvalt metsa tagavarast võib 37 ha raadamise korral raiemaht olla näiteks:</w:t>
      </w:r>
    </w:p>
    <w:p w14:paraId="7210ADB6" w14:textId="77777777" w:rsidR="009948EC" w:rsidRPr="009948EC" w:rsidRDefault="009948EC" w:rsidP="006E35BF">
      <w:pPr>
        <w:ind w:left="720"/>
        <w:jc w:val="both"/>
        <w:rPr>
          <w:i/>
          <w:iCs/>
          <w:color w:val="156082" w:themeColor="accent1"/>
        </w:rPr>
      </w:pPr>
      <w:r w:rsidRPr="009948EC">
        <w:rPr>
          <w:i/>
          <w:iCs/>
          <w:color w:val="156082" w:themeColor="accent1"/>
        </w:rPr>
        <w:t>•</w:t>
      </w:r>
      <w:r w:rsidRPr="009948EC">
        <w:rPr>
          <w:i/>
          <w:iCs/>
          <w:color w:val="156082" w:themeColor="accent1"/>
        </w:rPr>
        <w:tab/>
        <w:t xml:space="preserve">100 tm/ha korral umbes 3700 tm; </w:t>
      </w:r>
    </w:p>
    <w:p w14:paraId="04E51A87" w14:textId="77777777" w:rsidR="009948EC" w:rsidRPr="009948EC" w:rsidRDefault="009948EC" w:rsidP="006E35BF">
      <w:pPr>
        <w:ind w:left="720"/>
        <w:jc w:val="both"/>
        <w:rPr>
          <w:i/>
          <w:iCs/>
          <w:color w:val="156082" w:themeColor="accent1"/>
        </w:rPr>
      </w:pPr>
      <w:r w:rsidRPr="009948EC">
        <w:rPr>
          <w:i/>
          <w:iCs/>
          <w:color w:val="156082" w:themeColor="accent1"/>
        </w:rPr>
        <w:t>•</w:t>
      </w:r>
      <w:r w:rsidRPr="009948EC">
        <w:rPr>
          <w:i/>
          <w:iCs/>
          <w:color w:val="156082" w:themeColor="accent1"/>
        </w:rPr>
        <w:tab/>
        <w:t xml:space="preserve">150 tm/ha korral umbes 5550 tm; </w:t>
      </w:r>
    </w:p>
    <w:p w14:paraId="2055EE3F" w14:textId="643766D0" w:rsidR="009948EC" w:rsidRPr="009948EC" w:rsidRDefault="009948EC" w:rsidP="006E35BF">
      <w:pPr>
        <w:ind w:left="720"/>
        <w:jc w:val="both"/>
        <w:rPr>
          <w:i/>
          <w:iCs/>
          <w:color w:val="156082" w:themeColor="accent1"/>
        </w:rPr>
      </w:pPr>
      <w:r w:rsidRPr="009948EC">
        <w:rPr>
          <w:i/>
          <w:iCs/>
          <w:color w:val="156082" w:themeColor="accent1"/>
        </w:rPr>
        <w:t>•</w:t>
      </w:r>
      <w:r w:rsidRPr="009948EC">
        <w:rPr>
          <w:i/>
          <w:iCs/>
          <w:color w:val="156082" w:themeColor="accent1"/>
        </w:rPr>
        <w:tab/>
        <w:t>200 tm/ha korral umbes 7400 tm.</w:t>
      </w:r>
    </w:p>
    <w:p w14:paraId="45C08F88" w14:textId="5460CAEE" w:rsidR="002D56FA" w:rsidRDefault="002D56FA" w:rsidP="006E35BF">
      <w:pPr>
        <w:numPr>
          <w:ilvl w:val="0"/>
          <w:numId w:val="1"/>
        </w:numPr>
        <w:jc w:val="both"/>
      </w:pPr>
      <w:r w:rsidRPr="002D56FA">
        <w:t xml:space="preserve">Utilitiseerimise käigus viiakse materjalid kuhu? </w:t>
      </w:r>
    </w:p>
    <w:p w14:paraId="4BEE6101" w14:textId="5C5368FD" w:rsidR="002D56FA" w:rsidRPr="003B002A" w:rsidRDefault="001660E5" w:rsidP="006E35BF">
      <w:pPr>
        <w:ind w:left="720"/>
        <w:jc w:val="both"/>
        <w:rPr>
          <w:color w:val="156082" w:themeColor="accent1"/>
        </w:rPr>
      </w:pPr>
      <w:r w:rsidRPr="003B002A">
        <w:rPr>
          <w:i/>
          <w:iCs/>
          <w:color w:val="156082" w:themeColor="accent1"/>
        </w:rPr>
        <w:t>Planeeringuga ei määrata tuulikute ehituse- käitamise või lammutusaegse jäätmetekke korral kasutatavaid jäätmekäitluskohti</w:t>
      </w:r>
      <w:r w:rsidR="002D56FA" w:rsidRPr="003B002A">
        <w:rPr>
          <w:i/>
          <w:iCs/>
          <w:color w:val="156082" w:themeColor="accent1"/>
        </w:rPr>
        <w:t xml:space="preserve">. </w:t>
      </w:r>
      <w:r w:rsidR="00371AB1" w:rsidRPr="003B002A">
        <w:rPr>
          <w:i/>
          <w:iCs/>
          <w:color w:val="156082" w:themeColor="accent1"/>
        </w:rPr>
        <w:t xml:space="preserve">Tekkivate jäätmete käitlus toimub jäätmeseaduse </w:t>
      </w:r>
      <w:r w:rsidR="002A4C18" w:rsidRPr="003B002A">
        <w:rPr>
          <w:i/>
          <w:iCs/>
          <w:color w:val="156082" w:themeColor="accent1"/>
        </w:rPr>
        <w:t>jt asjakohaste õigusaktide nõuete kohaselt. Jäätmeid on Eestis võimalik k</w:t>
      </w:r>
      <w:r w:rsidR="00C623D3" w:rsidRPr="003B002A">
        <w:rPr>
          <w:i/>
          <w:iCs/>
          <w:color w:val="156082" w:themeColor="accent1"/>
        </w:rPr>
        <w:t xml:space="preserve">äidelda vastavat keskkonnaluba omavates jäätmekäitluskohtades. </w:t>
      </w:r>
    </w:p>
    <w:p w14:paraId="074F2628" w14:textId="77777777" w:rsidR="002D56FA" w:rsidRDefault="002D56FA" w:rsidP="006E35BF">
      <w:pPr>
        <w:numPr>
          <w:ilvl w:val="0"/>
          <w:numId w:val="1"/>
        </w:numPr>
        <w:jc w:val="both"/>
      </w:pPr>
      <w:r w:rsidRPr="002D56FA">
        <w:t>Miks ei ole planeeritud salvestisi, et tagada piirkonna elektri sõltumatus</w:t>
      </w:r>
    </w:p>
    <w:p w14:paraId="1B517549" w14:textId="069E87B4" w:rsidR="002D56FA" w:rsidRPr="003B002A" w:rsidRDefault="002D56FA" w:rsidP="006E35BF">
      <w:pPr>
        <w:ind w:left="720"/>
        <w:jc w:val="both"/>
        <w:rPr>
          <w:i/>
          <w:iCs/>
          <w:color w:val="156082" w:themeColor="accent1"/>
        </w:rPr>
      </w:pPr>
      <w:r w:rsidRPr="003B002A">
        <w:rPr>
          <w:i/>
          <w:iCs/>
          <w:color w:val="156082" w:themeColor="accent1"/>
        </w:rPr>
        <w:t>Tuulepargi alale ei ole kavandatud</w:t>
      </w:r>
      <w:r w:rsidR="001870A9" w:rsidRPr="003B002A">
        <w:rPr>
          <w:i/>
          <w:iCs/>
          <w:color w:val="156082" w:themeColor="accent1"/>
        </w:rPr>
        <w:t xml:space="preserve"> </w:t>
      </w:r>
      <w:r w:rsidRPr="003B002A">
        <w:rPr>
          <w:i/>
          <w:iCs/>
          <w:color w:val="156082" w:themeColor="accent1"/>
        </w:rPr>
        <w:t xml:space="preserve"> salvestust. Arendaja plaanib salvestuslahendust liitumispunkti piirkonda</w:t>
      </w:r>
      <w:r w:rsidR="00B37D7F">
        <w:rPr>
          <w:i/>
          <w:iCs/>
          <w:color w:val="156082" w:themeColor="accent1"/>
        </w:rPr>
        <w:t xml:space="preserve">, </w:t>
      </w:r>
      <w:r w:rsidR="00B37D7F" w:rsidRPr="00B37D7F">
        <w:rPr>
          <w:i/>
          <w:iCs/>
          <w:color w:val="156082" w:themeColor="accent1"/>
        </w:rPr>
        <w:t xml:space="preserve">ehitamise ja kasutamise tingimused fikseeritakse iseseisvas menetluses. </w:t>
      </w:r>
    </w:p>
    <w:p w14:paraId="02778688" w14:textId="77777777" w:rsidR="002D56FA" w:rsidRDefault="002D56FA" w:rsidP="006E35BF">
      <w:pPr>
        <w:numPr>
          <w:ilvl w:val="0"/>
          <w:numId w:val="1"/>
        </w:numPr>
        <w:jc w:val="both"/>
      </w:pPr>
      <w:r w:rsidRPr="002D56FA">
        <w:t>Väga tihti veetakse sõitehnikat õppuste ajal antud piirkonnas ja korraldatakse õppusi, kas väheneb piirkonna kaitsevõime</w:t>
      </w:r>
    </w:p>
    <w:p w14:paraId="5A0B715F" w14:textId="2088EEBF" w:rsidR="002D56FA" w:rsidRPr="003B002A" w:rsidRDefault="005D7367" w:rsidP="006E35BF">
      <w:pPr>
        <w:ind w:left="720"/>
        <w:jc w:val="both"/>
        <w:rPr>
          <w:i/>
          <w:iCs/>
          <w:color w:val="156082" w:themeColor="accent1"/>
        </w:rPr>
      </w:pPr>
      <w:r w:rsidRPr="003B002A">
        <w:rPr>
          <w:i/>
          <w:iCs/>
          <w:color w:val="156082" w:themeColor="accent1"/>
        </w:rPr>
        <w:t xml:space="preserve">Planeeringu koostamisel on tehtud koostööd riigikaitse eest vastutavate ametiasutustega (Kaitseministeerium). </w:t>
      </w:r>
      <w:r w:rsidR="00EF39BC" w:rsidRPr="003B002A">
        <w:rPr>
          <w:i/>
          <w:iCs/>
          <w:color w:val="156082" w:themeColor="accent1"/>
        </w:rPr>
        <w:t>Antud p</w:t>
      </w:r>
      <w:r w:rsidR="009F6C74" w:rsidRPr="003B002A">
        <w:rPr>
          <w:i/>
          <w:iCs/>
          <w:color w:val="156082" w:themeColor="accent1"/>
        </w:rPr>
        <w:t>ii</w:t>
      </w:r>
      <w:r w:rsidR="00EF39BC" w:rsidRPr="003B002A">
        <w:rPr>
          <w:i/>
          <w:iCs/>
          <w:color w:val="156082" w:themeColor="accent1"/>
        </w:rPr>
        <w:t>rkonnas ei ole tuvastatud, et t</w:t>
      </w:r>
      <w:r w:rsidR="00D84E02" w:rsidRPr="003B002A">
        <w:rPr>
          <w:i/>
          <w:iCs/>
          <w:color w:val="156082" w:themeColor="accent1"/>
        </w:rPr>
        <w:t xml:space="preserve">uulepark </w:t>
      </w:r>
      <w:r w:rsidR="00EF39BC" w:rsidRPr="003B002A">
        <w:rPr>
          <w:i/>
          <w:iCs/>
          <w:color w:val="156082" w:themeColor="accent1"/>
        </w:rPr>
        <w:t>oleks</w:t>
      </w:r>
      <w:r w:rsidR="00D84E02" w:rsidRPr="003B002A">
        <w:rPr>
          <w:i/>
          <w:iCs/>
          <w:color w:val="156082" w:themeColor="accent1"/>
        </w:rPr>
        <w:t xml:space="preserve"> kaitsevõimet vähendav objekt.</w:t>
      </w:r>
      <w:r w:rsidR="00EF39BC" w:rsidRPr="003B002A">
        <w:rPr>
          <w:i/>
          <w:iCs/>
          <w:color w:val="156082" w:themeColor="accent1"/>
        </w:rPr>
        <w:t xml:space="preserve"> </w:t>
      </w:r>
      <w:r w:rsidR="0029678D" w:rsidRPr="003B002A">
        <w:rPr>
          <w:i/>
          <w:iCs/>
          <w:color w:val="156082" w:themeColor="accent1"/>
        </w:rPr>
        <w:t>Tuulepar</w:t>
      </w:r>
      <w:r w:rsidR="007700BC" w:rsidRPr="003B002A">
        <w:rPr>
          <w:i/>
          <w:iCs/>
          <w:color w:val="156082" w:themeColor="accent1"/>
        </w:rPr>
        <w:t>k on kavandatud valdavalt eramaadele, mille</w:t>
      </w:r>
      <w:r w:rsidR="003F6ED6" w:rsidRPr="003B002A">
        <w:rPr>
          <w:i/>
          <w:iCs/>
          <w:color w:val="156082" w:themeColor="accent1"/>
        </w:rPr>
        <w:t xml:space="preserve"> puhul oluline kasutus Kaitseväe õppeotstarbel puudub. Samas ei ole välistatud tuulepargi alal </w:t>
      </w:r>
      <w:r w:rsidR="00C53631" w:rsidRPr="003B002A">
        <w:rPr>
          <w:i/>
          <w:iCs/>
          <w:color w:val="156082" w:themeColor="accent1"/>
        </w:rPr>
        <w:t xml:space="preserve">õppuste läbiviimine, kui selline riigikaitseline vajadus esineb. </w:t>
      </w:r>
    </w:p>
    <w:p w14:paraId="09CE937E" w14:textId="77777777" w:rsidR="00AF4EA5" w:rsidRPr="00AF4EA5" w:rsidRDefault="002D56FA" w:rsidP="006E35BF">
      <w:pPr>
        <w:numPr>
          <w:ilvl w:val="0"/>
          <w:numId w:val="1"/>
        </w:numPr>
        <w:jc w:val="both"/>
        <w:rPr>
          <w:i/>
          <w:iCs/>
        </w:rPr>
      </w:pPr>
      <w:r w:rsidRPr="002D56FA">
        <w:t>Kuidas toimub jääst ja lumest puhastus, teed tavaliselt ei kanna vastavat tehnikat</w:t>
      </w:r>
    </w:p>
    <w:p w14:paraId="3F79911C" w14:textId="3703E184" w:rsidR="00857D40" w:rsidRPr="003B002A" w:rsidRDefault="00857D40" w:rsidP="006E35BF">
      <w:pPr>
        <w:ind w:left="720"/>
        <w:jc w:val="both"/>
        <w:rPr>
          <w:i/>
          <w:iCs/>
          <w:color w:val="156082" w:themeColor="accent1"/>
        </w:rPr>
      </w:pPr>
      <w:r w:rsidRPr="003B002A">
        <w:rPr>
          <w:i/>
          <w:iCs/>
          <w:color w:val="156082" w:themeColor="accent1"/>
        </w:rPr>
        <w:t xml:space="preserve">Tuulepargi teede talihooldus lahendatakse projekteerimise ja käitamise etapis. Tuulepargi sisesed teed rajatakse või tugevdatakse tuulepargi ehitamise käigus sellise kandevõimega, et need võimaldaksid </w:t>
      </w:r>
      <w:r w:rsidR="007341B3">
        <w:rPr>
          <w:i/>
          <w:iCs/>
          <w:color w:val="156082" w:themeColor="accent1"/>
        </w:rPr>
        <w:t xml:space="preserve">aastaringselt </w:t>
      </w:r>
      <w:r w:rsidRPr="003B002A">
        <w:rPr>
          <w:i/>
          <w:iCs/>
          <w:color w:val="156082" w:themeColor="accent1"/>
        </w:rPr>
        <w:t>tuulikute ehitust, hooldust ja päästetehnika juurdepääsu. Seetõttu ei ole põhjendatud eeldada, et tuulepargi siseteed jäävad tavapärase hooldustehnika jaoks kandevõimetuks.</w:t>
      </w:r>
    </w:p>
    <w:p w14:paraId="3D7AFA48" w14:textId="77777777" w:rsidR="00857D40" w:rsidRPr="003B002A" w:rsidRDefault="00857D40" w:rsidP="006E35BF">
      <w:pPr>
        <w:ind w:left="720"/>
        <w:jc w:val="both"/>
        <w:rPr>
          <w:i/>
          <w:iCs/>
          <w:color w:val="156082" w:themeColor="accent1"/>
        </w:rPr>
      </w:pPr>
      <w:r w:rsidRPr="003B002A">
        <w:rPr>
          <w:i/>
          <w:iCs/>
          <w:color w:val="156082" w:themeColor="accent1"/>
        </w:rPr>
        <w:lastRenderedPageBreak/>
        <w:t>Käitamisperioodil toimub tuulepargi siseste teede lumetõrje tavapärase teehoolduse põhimõtetel. Selleks ei ole üldjuhul vaja sama raskekaalulist tehnikat nagu tuulikute ehitusetapis, vaid kasutatakse tavapärast lumetõrje- ja hooldustehnikat.</w:t>
      </w:r>
    </w:p>
    <w:p w14:paraId="3E70B326" w14:textId="2D35EB92" w:rsidR="002D56FA" w:rsidRPr="003B002A" w:rsidRDefault="00857D40" w:rsidP="006E35BF">
      <w:pPr>
        <w:ind w:left="720"/>
        <w:jc w:val="both"/>
        <w:rPr>
          <w:i/>
          <w:iCs/>
          <w:color w:val="156082" w:themeColor="accent1"/>
        </w:rPr>
      </w:pPr>
      <w:r w:rsidRPr="003B002A">
        <w:rPr>
          <w:i/>
          <w:iCs/>
          <w:color w:val="156082" w:themeColor="accent1"/>
        </w:rPr>
        <w:t>Tuulikute labadelt jääd ja lund üldjuhul mehaaniliselt ei puhastata. Jäiteohu vähendamiseks kasutatakse sõltuvalt valitavast tuulikutüübist jää tuvastamise süsteeme, automaatset seiskamist jäite tekkimisel ning vajadusel labade jääsulatus- või küttevõimalusi. Kui tuulikul tuvastatakse jäiteoht, peatatakse tuulik kuni ohutu töörežiimi taastumiseni.</w:t>
      </w:r>
    </w:p>
    <w:p w14:paraId="049584F0" w14:textId="3CE86967" w:rsidR="002D56FA" w:rsidRPr="003B002A" w:rsidRDefault="002D56FA" w:rsidP="006E35BF">
      <w:pPr>
        <w:numPr>
          <w:ilvl w:val="0"/>
          <w:numId w:val="1"/>
        </w:numPr>
        <w:jc w:val="both"/>
        <w:rPr>
          <w:i/>
          <w:iCs/>
          <w:color w:val="156082" w:themeColor="accent1"/>
        </w:rPr>
      </w:pPr>
      <w:r w:rsidRPr="002D56FA">
        <w:t>Millistes kogustes tuuakse piirkonda ohtlike aineid 1 tuuliku kohta?</w:t>
      </w:r>
    </w:p>
    <w:p w14:paraId="39CCD576" w14:textId="4B88DBF6" w:rsidR="003B002A" w:rsidRPr="003B002A" w:rsidRDefault="003B002A" w:rsidP="006E35BF">
      <w:pPr>
        <w:ind w:left="720"/>
        <w:jc w:val="both"/>
        <w:rPr>
          <w:i/>
          <w:iCs/>
          <w:color w:val="156082" w:themeColor="accent1"/>
        </w:rPr>
      </w:pPr>
      <w:r w:rsidRPr="003B002A">
        <w:rPr>
          <w:i/>
          <w:iCs/>
          <w:color w:val="156082" w:themeColor="accent1"/>
        </w:rPr>
        <w:t>Täpsed kogused sõltuvad valitavast tuulikutüübist, trafolahendusest ja hoolduskorraldusest ning neid ei ole võimalik eriplaneeringu etapis ühe tuuliku kohta lõplikult määrata. Tegemist ei ole siiski ohtlike ainete lahtise ladustamisega tuulepargi alal, vaid eelkõige tuuliku tehnilistes suletud süsteemides kasutatavate ainetega, näiteks määrdeõlid, hüdraulikaõlid, jahutusvedelikud, määrded ning vajadusel trafoõli.</w:t>
      </w:r>
      <w:r w:rsidR="00026B9E">
        <w:rPr>
          <w:i/>
          <w:iCs/>
          <w:color w:val="156082" w:themeColor="accent1"/>
        </w:rPr>
        <w:t xml:space="preserve"> Näidistuuliku koostis on esitatud KSH aruande ptk </w:t>
      </w:r>
      <w:r w:rsidR="00970551">
        <w:rPr>
          <w:i/>
          <w:iCs/>
          <w:color w:val="156082" w:themeColor="accent1"/>
        </w:rPr>
        <w:t xml:space="preserve">4.3.3 joonis 36. </w:t>
      </w:r>
      <w:r w:rsidR="00DF08DF" w:rsidRPr="003B002A">
        <w:rPr>
          <w:i/>
          <w:iCs/>
          <w:color w:val="156082" w:themeColor="accent1"/>
        </w:rPr>
        <w:t>Käitamisperioodil paiknevad kemikaalid valdavalt tuuliku sees või sellega seotud tehnoseadmetes. Nende kogus võib sõltuvalt tuulikumudelist olla väga erinev, jäädes üldjuhul kümnetest liitritest kuni mõne tuhande liitrini tuuliku kohta, kui arvestada koos õlisid, määrdeaineid, jahutusvedelikke ja võimalikku trafoõli.</w:t>
      </w:r>
      <w:r w:rsidR="00DF08DF">
        <w:rPr>
          <w:i/>
          <w:iCs/>
          <w:color w:val="156082" w:themeColor="accent1"/>
        </w:rPr>
        <w:t xml:space="preserve"> </w:t>
      </w:r>
      <w:r w:rsidR="00904CED">
        <w:rPr>
          <w:i/>
          <w:iCs/>
          <w:color w:val="156082" w:themeColor="accent1"/>
        </w:rPr>
        <w:t xml:space="preserve">Täpsema huvi korral on võimalik kaasaegsete suurte maismaatuulikute koostise info leida nt </w:t>
      </w:r>
      <w:r w:rsidR="00AA7791">
        <w:rPr>
          <w:i/>
          <w:iCs/>
          <w:color w:val="156082" w:themeColor="accent1"/>
        </w:rPr>
        <w:t xml:space="preserve">tuulikute olelusringi analüüsidest, mis on leitavad </w:t>
      </w:r>
      <w:hyperlink r:id="rId12" w:history="1">
        <w:r w:rsidR="00AA7791" w:rsidRPr="002E269D">
          <w:rPr>
            <w:rStyle w:val="Hperlink"/>
            <w:i/>
            <w:iCs/>
          </w:rPr>
          <w:t>https://www.vestas.com/en/sustainability/environment/lifecycle-assessments</w:t>
        </w:r>
      </w:hyperlink>
      <w:r w:rsidR="00AA7791">
        <w:rPr>
          <w:i/>
          <w:iCs/>
          <w:color w:val="156082" w:themeColor="accent1"/>
        </w:rPr>
        <w:t xml:space="preserve"> või </w:t>
      </w:r>
      <w:hyperlink r:id="rId13" w:history="1">
        <w:r w:rsidR="00567A49" w:rsidRPr="002E269D">
          <w:rPr>
            <w:rStyle w:val="Hperlink"/>
            <w:i/>
            <w:iCs/>
          </w:rPr>
          <w:t>https://www.nordex-online.com/en/sustainable-products/?noredirect=en-US</w:t>
        </w:r>
      </w:hyperlink>
      <w:r w:rsidR="00567A49">
        <w:rPr>
          <w:i/>
          <w:iCs/>
          <w:color w:val="156082" w:themeColor="accent1"/>
        </w:rPr>
        <w:t xml:space="preserve"> </w:t>
      </w:r>
    </w:p>
    <w:p w14:paraId="00505B4A" w14:textId="1E91607C" w:rsidR="003B002A" w:rsidRPr="003B002A" w:rsidRDefault="003B002A" w:rsidP="006E35BF">
      <w:pPr>
        <w:ind w:left="720"/>
        <w:jc w:val="both"/>
        <w:rPr>
          <w:i/>
          <w:iCs/>
          <w:color w:val="156082" w:themeColor="accent1"/>
        </w:rPr>
      </w:pPr>
      <w:r w:rsidRPr="003B002A">
        <w:rPr>
          <w:i/>
          <w:iCs/>
          <w:color w:val="156082" w:themeColor="accent1"/>
        </w:rPr>
        <w:t>Ehitusperioodil võivad ohtlikud ained olla seotud peamiselt ehitusmasinate kütuste, õlide ja määrdeainetega. Neid ei käsitleta ühe tuuliku kohta püsivalt alale toodava kogusena, vaid ajutise ehitustegevuse osana, mille käitlemine peab toimuma nõuetekohaselt.</w:t>
      </w:r>
    </w:p>
    <w:p w14:paraId="7719A448" w14:textId="77777777" w:rsidR="002D56FA" w:rsidRDefault="002D56FA" w:rsidP="006E35BF">
      <w:pPr>
        <w:numPr>
          <w:ilvl w:val="0"/>
          <w:numId w:val="1"/>
        </w:numPr>
        <w:jc w:val="both"/>
      </w:pPr>
      <w:r w:rsidRPr="002D56FA">
        <w:t>Tuulikute labad kuluvad  töötades ja kus on analüüs, kui kaugele kanduvad antud osakesed ja milline on nende keemiline koostis</w:t>
      </w:r>
    </w:p>
    <w:p w14:paraId="1DE9BA46" w14:textId="626E8532" w:rsidR="00F42F3F" w:rsidRPr="00F42F3F" w:rsidRDefault="00F42F3F" w:rsidP="006E35BF">
      <w:pPr>
        <w:ind w:left="720"/>
        <w:jc w:val="both"/>
        <w:rPr>
          <w:i/>
          <w:iCs/>
          <w:color w:val="156082" w:themeColor="accent1"/>
        </w:rPr>
      </w:pPr>
      <w:r w:rsidRPr="00F42F3F">
        <w:rPr>
          <w:i/>
          <w:iCs/>
          <w:color w:val="156082" w:themeColor="accent1"/>
        </w:rPr>
        <w:t>Mikroplasti teket</w:t>
      </w:r>
      <w:r w:rsidR="00873B4C">
        <w:rPr>
          <w:i/>
          <w:iCs/>
          <w:color w:val="156082" w:themeColor="accent1"/>
        </w:rPr>
        <w:t xml:space="preserve"> ja koostist</w:t>
      </w:r>
      <w:r w:rsidRPr="00F42F3F">
        <w:rPr>
          <w:i/>
          <w:iCs/>
          <w:color w:val="156082" w:themeColor="accent1"/>
        </w:rPr>
        <w:t xml:space="preserve"> on käsitletud KSH aruande ptk 4.3.3. KSH aruandes prognoositakse aastas 21 tuuliku korral kuni 5 kg mikroplasti teket tuulepargist.</w:t>
      </w:r>
      <w:r w:rsidR="00873B4C">
        <w:rPr>
          <w:i/>
          <w:iCs/>
          <w:color w:val="156082" w:themeColor="accent1"/>
        </w:rPr>
        <w:t xml:space="preserve"> Tuuleparkides tekkivat mikroplasti ei peeta üldjuhul oluliseks </w:t>
      </w:r>
      <w:r w:rsidR="00CA5389">
        <w:rPr>
          <w:i/>
          <w:iCs/>
          <w:color w:val="156082" w:themeColor="accent1"/>
        </w:rPr>
        <w:t xml:space="preserve">pinnase- või õhusaaste allikaks. Vastavat teemat </w:t>
      </w:r>
      <w:r w:rsidR="003E0FCD">
        <w:rPr>
          <w:i/>
          <w:iCs/>
          <w:color w:val="156082" w:themeColor="accent1"/>
        </w:rPr>
        <w:t xml:space="preserve">käsitlevad uuringud </w:t>
      </w:r>
      <w:r w:rsidR="00CA5389">
        <w:rPr>
          <w:i/>
          <w:iCs/>
          <w:color w:val="156082" w:themeColor="accent1"/>
        </w:rPr>
        <w:t xml:space="preserve">on </w:t>
      </w:r>
      <w:r w:rsidR="003E0FCD">
        <w:rPr>
          <w:i/>
          <w:iCs/>
          <w:color w:val="156082" w:themeColor="accent1"/>
        </w:rPr>
        <w:t xml:space="preserve">leidnud, et labade kulumisel tekkivad </w:t>
      </w:r>
      <w:r w:rsidR="00DE239E" w:rsidRPr="00DE239E">
        <w:rPr>
          <w:i/>
          <w:iCs/>
          <w:color w:val="156082" w:themeColor="accent1"/>
        </w:rPr>
        <w:t xml:space="preserve">osakesed lahjenevad õhus kiiresti, võivad levida hajusalt suurele alale ning tuuleparkide ümbruses ei ole põhjust eeldada lokaalset </w:t>
      </w:r>
      <w:r w:rsidR="00DE239E" w:rsidRPr="00DE239E">
        <w:rPr>
          <w:i/>
          <w:iCs/>
          <w:color w:val="156082" w:themeColor="accent1"/>
        </w:rPr>
        <w:lastRenderedPageBreak/>
        <w:t>sadestumise suurenemist sellises ulatuses, mis oleks keskkonnas usaldusväärselt mõõdetav või eristatav muudest hajusallikatest</w:t>
      </w:r>
      <w:r w:rsidR="003E0FCD">
        <w:rPr>
          <w:rStyle w:val="Allmrkuseviide"/>
          <w:i/>
          <w:iCs/>
          <w:color w:val="156082" w:themeColor="accent1"/>
        </w:rPr>
        <w:footnoteReference w:id="2"/>
      </w:r>
      <w:r w:rsidR="00DE239E" w:rsidRPr="00DE239E">
        <w:rPr>
          <w:i/>
          <w:iCs/>
          <w:color w:val="156082" w:themeColor="accent1"/>
        </w:rPr>
        <w:t>.</w:t>
      </w:r>
    </w:p>
    <w:p w14:paraId="2DC047BB" w14:textId="789C4400" w:rsidR="002D56FA" w:rsidRDefault="002D56FA" w:rsidP="006E35BF">
      <w:pPr>
        <w:numPr>
          <w:ilvl w:val="0"/>
          <w:numId w:val="1"/>
        </w:numPr>
        <w:jc w:val="both"/>
      </w:pPr>
      <w:r w:rsidRPr="002D56FA">
        <w:t>Miks ehitatakse tuulikud piirkonda, kus pole tarbijaid</w:t>
      </w:r>
    </w:p>
    <w:p w14:paraId="2C3370F7" w14:textId="774325B2" w:rsidR="0090007F" w:rsidRPr="00F42AD8" w:rsidRDefault="008F7FE2" w:rsidP="006E35BF">
      <w:pPr>
        <w:ind w:left="720"/>
        <w:jc w:val="both"/>
        <w:rPr>
          <w:i/>
          <w:iCs/>
          <w:color w:val="156082" w:themeColor="accent1"/>
        </w:rPr>
      </w:pPr>
      <w:r w:rsidRPr="00F42AD8">
        <w:rPr>
          <w:i/>
          <w:iCs/>
          <w:color w:val="156082" w:themeColor="accent1"/>
        </w:rPr>
        <w:t>Tuuleparke ei kavandata üksnes suure elektritarbimisega piirkondadesse. Elektrienergia tootmine ja tarbimine toimub ühtse elektrivõrgu kaudu ning toodetud elekter suunatakse võrku, kust see liigub vastavalt tarbimisele. Kavandatava tuulepargi eesmärk on tuulest elektrienergia tootmine ja selle suunamine põhivõrku.</w:t>
      </w:r>
    </w:p>
    <w:p w14:paraId="448CA83A" w14:textId="77777777" w:rsidR="002D56FA" w:rsidRDefault="002D56FA" w:rsidP="006E35BF">
      <w:pPr>
        <w:numPr>
          <w:ilvl w:val="0"/>
          <w:numId w:val="1"/>
        </w:numPr>
        <w:jc w:val="both"/>
      </w:pPr>
      <w:r w:rsidRPr="002D56FA">
        <w:t>Tuulikute rajamine rannikule annab tunduvalt suuremat tulemit, sest tuulte seis soodsam, kogu Tallinna ümbruse võiks planeerida ja ehitada, seal tarbimine lähedal ja looduse kahju väike.</w:t>
      </w:r>
    </w:p>
    <w:p w14:paraId="2C87A6A4" w14:textId="1CC908E5" w:rsidR="008F7FE2" w:rsidRPr="00CE6251" w:rsidRDefault="001179A3" w:rsidP="006E35BF">
      <w:pPr>
        <w:ind w:left="720"/>
        <w:jc w:val="both"/>
        <w:rPr>
          <w:i/>
          <w:iCs/>
          <w:color w:val="156082" w:themeColor="accent1"/>
        </w:rPr>
      </w:pPr>
      <w:r w:rsidRPr="00CE6251">
        <w:rPr>
          <w:i/>
          <w:iCs/>
          <w:color w:val="156082" w:themeColor="accent1"/>
        </w:rPr>
        <w:t>Väide, et rannikualadel oleks tuuleenergia tootlikkus alati suurem ja looduskeskkonnale avalduv mõju väiksem, ei ole üldistatavalt õige, sest sobivus sõltub konkreetsest asukohast, tuuleoludest, võrguühendusest ning loodus-, asustus- ja muudest piirangutest. Tallinna ümbruse või teiste Eesti piirkondade tuuleenergeetika kavandamine ei kuulu käesoleva Tõrva valla eriplaneeringu eesmärgi ega otsustusruumi.</w:t>
      </w:r>
      <w:r w:rsidR="005D5654" w:rsidRPr="00CE6251">
        <w:rPr>
          <w:i/>
          <w:iCs/>
          <w:color w:val="156082" w:themeColor="accent1"/>
        </w:rPr>
        <w:t xml:space="preserve"> Tuleb arvestada, et tuuleparkide jaoks võimalike alade kaalumisel tuleb arvestada arvukate kitsendustega, sh nii looduskaitseliste, inimasustustest tulenevate kui ka riigikaitselistega, mis oluliselt </w:t>
      </w:r>
      <w:r w:rsidR="00CE6251" w:rsidRPr="00CE6251">
        <w:rPr>
          <w:i/>
          <w:iCs/>
          <w:color w:val="156082" w:themeColor="accent1"/>
        </w:rPr>
        <w:t xml:space="preserve">kitsendavad potentsiaalselt tuuleenergia rajamiseks sobivate alade esinemist. </w:t>
      </w:r>
    </w:p>
    <w:p w14:paraId="631E83FF" w14:textId="77777777" w:rsidR="002D56FA" w:rsidRDefault="002D56FA" w:rsidP="006E35BF">
      <w:pPr>
        <w:numPr>
          <w:ilvl w:val="0"/>
          <w:numId w:val="1"/>
        </w:numPr>
        <w:jc w:val="both"/>
      </w:pPr>
      <w:r w:rsidRPr="002D56FA">
        <w:t>Tuulikud on ajalooliselt on ranniku ja saarte tunnus ja lausa turismiline vaatamisväärsus, miks nüüd Tõrva valda</w:t>
      </w:r>
    </w:p>
    <w:p w14:paraId="77DA1A44" w14:textId="60AA3A01" w:rsidR="001179A3" w:rsidRPr="002003E4" w:rsidRDefault="00BF73FF" w:rsidP="006E35BF">
      <w:pPr>
        <w:ind w:left="720"/>
        <w:jc w:val="both"/>
        <w:rPr>
          <w:i/>
          <w:iCs/>
          <w:color w:val="156082" w:themeColor="accent1"/>
        </w:rPr>
      </w:pPr>
      <w:r w:rsidRPr="002003E4">
        <w:rPr>
          <w:i/>
          <w:iCs/>
          <w:color w:val="156082" w:themeColor="accent1"/>
        </w:rPr>
        <w:t>Kaasaegse tuulepargi asukohta ei määrata piirkonna ajaloolise tuulikupärandi või turismilise tähenduse järgi, vaid arvestades muu hulgas tuuleolusid, piisava maa-ala olemasolu, elektrivõrguga liitumise võimalust, kaugust elamutest ning loodus-, kultuuri- ja riigikaitselisi piiranguid. Tõrva valla eriplaneering algatati selleks, et hinnata tuulepargi rajamise võimalikkust valla edelaosas, ning KSH ja asukohavaliku tulemusel leiti selleks tingimustele vastav ala. Käesoleva planeeringu ülesanne ei ole otsustada, millistes Eesti piirkondades tuleks tuuleparke üleriigiliselt eelistada.</w:t>
      </w:r>
    </w:p>
    <w:p w14:paraId="5BA45D6E" w14:textId="262C6847" w:rsidR="001179A3" w:rsidRDefault="002D56FA" w:rsidP="006E35BF">
      <w:pPr>
        <w:numPr>
          <w:ilvl w:val="0"/>
          <w:numId w:val="1"/>
        </w:numPr>
        <w:jc w:val="both"/>
      </w:pPr>
      <w:r w:rsidRPr="002D56FA">
        <w:t>MIlline on seos tuulikutel ja Helme tööstusalal</w:t>
      </w:r>
    </w:p>
    <w:p w14:paraId="659D3919" w14:textId="236B7D6D" w:rsidR="001179A3" w:rsidRPr="00FE3D16" w:rsidRDefault="003A0682" w:rsidP="006E35BF">
      <w:pPr>
        <w:ind w:left="720"/>
        <w:jc w:val="both"/>
        <w:rPr>
          <w:i/>
          <w:iCs/>
          <w:color w:val="156082" w:themeColor="accent1"/>
        </w:rPr>
      </w:pPr>
      <w:r w:rsidRPr="00FE3D16">
        <w:rPr>
          <w:i/>
          <w:iCs/>
          <w:color w:val="156082" w:themeColor="accent1"/>
        </w:rPr>
        <w:t xml:space="preserve">Hetkel puudub tuulepargil ja Helme tööstusalal otsene planeeringuline või tehniline seos. Tuulepargis toodetud elekter on kavandatud suunata Tõrva 110 kV alajaama kaudu elektrivõrku. Otseliini teostamine sõltub konkreetsete tarbijate </w:t>
      </w:r>
      <w:r w:rsidRPr="00FE3D16">
        <w:rPr>
          <w:i/>
          <w:iCs/>
          <w:color w:val="156082" w:themeColor="accent1"/>
        </w:rPr>
        <w:lastRenderedPageBreak/>
        <w:t>huvist, tehnilisest teostatavusest ja majanduslikust põhjendatusest ning selle tingimused saavad selguda eraldi projekteerimise ja läbirääkimiste käigus.</w:t>
      </w:r>
    </w:p>
    <w:p w14:paraId="2F7E3023" w14:textId="7BE79DBA" w:rsidR="00D11053" w:rsidRDefault="002D56FA" w:rsidP="006E35BF">
      <w:pPr>
        <w:numPr>
          <w:ilvl w:val="0"/>
          <w:numId w:val="1"/>
        </w:numPr>
        <w:jc w:val="both"/>
      </w:pPr>
      <w:r w:rsidRPr="002D56FA">
        <w:t>Kus on uuringud, et kuidas mõjutab tuulik inimese arengut loote east kuni näiteks 30 eluaastani. Sigivus, väärarengud, ATH, akadeemiline võimekus jms?</w:t>
      </w:r>
    </w:p>
    <w:p w14:paraId="518BAF39" w14:textId="08B28045" w:rsidR="00006BD9" w:rsidRPr="00811996" w:rsidRDefault="00006BD9" w:rsidP="006E35BF">
      <w:pPr>
        <w:ind w:left="720"/>
        <w:jc w:val="both"/>
        <w:rPr>
          <w:i/>
          <w:iCs/>
          <w:color w:val="156082" w:themeColor="accent1"/>
        </w:rPr>
      </w:pPr>
      <w:r w:rsidRPr="00811996">
        <w:rPr>
          <w:i/>
          <w:iCs/>
          <w:color w:val="156082" w:themeColor="accent1"/>
        </w:rPr>
        <w:t>Üht uuringut, milles jälgitaks tuulepargi läheduses elavaid inimesi looteeast kuni 30. eluaastani ning hinnataks samaaegselt sigivust, väärarenguid, ATH esinemist, akadeemilist võimekust ja kõiki muid võimalikke tervisenäitajaid, ei ole. Sellise kõikehõlmava uuringu olemasolu ei ole ka keskkonna- ega tervisemõju hindamise tavapärane eeldus. Mõjusid hinnatakse erinevate kokkupuudetegurite ja tervisenäitajate kohta koostatud epidemioloogiliste, kliiniliste ja akustiliste uuringute kogumi põhjal.</w:t>
      </w:r>
      <w:r w:rsidR="00555D98" w:rsidRPr="00811996">
        <w:rPr>
          <w:i/>
          <w:iCs/>
          <w:color w:val="156082" w:themeColor="accent1"/>
        </w:rPr>
        <w:t xml:space="preserve"> </w:t>
      </w:r>
      <w:r w:rsidR="00E40244" w:rsidRPr="00811996">
        <w:rPr>
          <w:i/>
          <w:iCs/>
          <w:color w:val="156082" w:themeColor="accent1"/>
        </w:rPr>
        <w:t>Tartu Ülikool on koostanud ka põhjaliku teaduskirjanduse süstemaatilise ülevaate tuuleparkide võimalike tervisemõjude osas</w:t>
      </w:r>
      <w:r w:rsidR="00E40244" w:rsidRPr="00811996">
        <w:rPr>
          <w:rStyle w:val="Allmrkuseviide"/>
          <w:i/>
          <w:iCs/>
          <w:color w:val="156082" w:themeColor="accent1"/>
        </w:rPr>
        <w:footnoteReference w:id="3"/>
      </w:r>
      <w:r w:rsidR="00E40244" w:rsidRPr="00811996">
        <w:rPr>
          <w:i/>
          <w:iCs/>
          <w:color w:val="156082" w:themeColor="accent1"/>
        </w:rPr>
        <w:t>, mis on eestikeelsena kättesaadav</w:t>
      </w:r>
      <w:r w:rsidR="00811996">
        <w:rPr>
          <w:i/>
          <w:iCs/>
          <w:color w:val="156082" w:themeColor="accent1"/>
        </w:rPr>
        <w:t xml:space="preserve"> ja millest on leitav ülevaade erinevatest terviseuuringutest ja nende järeldustest</w:t>
      </w:r>
      <w:r w:rsidR="00E40244" w:rsidRPr="00811996">
        <w:rPr>
          <w:i/>
          <w:iCs/>
          <w:color w:val="156082" w:themeColor="accent1"/>
        </w:rPr>
        <w:t>.</w:t>
      </w:r>
    </w:p>
    <w:p w14:paraId="1A44C9CE" w14:textId="77777777" w:rsidR="002D56FA" w:rsidRDefault="002D56FA" w:rsidP="006E35BF">
      <w:pPr>
        <w:numPr>
          <w:ilvl w:val="0"/>
          <w:numId w:val="1"/>
        </w:numPr>
        <w:jc w:val="both"/>
      </w:pPr>
      <w:r w:rsidRPr="002D56FA">
        <w:t>Sellised objektid on potentsiaalsed terrori , sõjaline sihtmärk, kergesti haavatavad, miks selline lahendus</w:t>
      </w:r>
    </w:p>
    <w:p w14:paraId="1C1A5FA9" w14:textId="77777777" w:rsidR="00995F53" w:rsidRPr="00E20005" w:rsidRDefault="00995F53" w:rsidP="006E35BF">
      <w:pPr>
        <w:ind w:left="720"/>
        <w:jc w:val="both"/>
        <w:rPr>
          <w:i/>
          <w:iCs/>
          <w:color w:val="156082" w:themeColor="accent1"/>
        </w:rPr>
      </w:pPr>
      <w:r w:rsidRPr="00E20005">
        <w:rPr>
          <w:i/>
          <w:iCs/>
          <w:color w:val="156082" w:themeColor="accent1"/>
        </w:rPr>
        <w:t>Energiarajatised võivad kriisi- või sõjaolukorras olla ohustatud sõltumata sellest, kas tegemist on elektrijaama, alajaama, elektriliini või tuulepargiga. See risk ei ole omane üksnes tuulikutele ega tähenda, et sellist taristut ei võiks rajada.</w:t>
      </w:r>
    </w:p>
    <w:p w14:paraId="08498FB6" w14:textId="77777777" w:rsidR="00995F53" w:rsidRPr="00E20005" w:rsidRDefault="00995F53" w:rsidP="006E35BF">
      <w:pPr>
        <w:ind w:left="720"/>
        <w:jc w:val="both"/>
        <w:rPr>
          <w:i/>
          <w:iCs/>
          <w:color w:val="156082" w:themeColor="accent1"/>
        </w:rPr>
      </w:pPr>
      <w:r w:rsidRPr="00E20005">
        <w:rPr>
          <w:i/>
          <w:iCs/>
          <w:color w:val="156082" w:themeColor="accent1"/>
        </w:rPr>
        <w:t>Energiajulgeoleku seisukohalt on oluline ka elektritootmise hajutatus ja kodumaiste tootmisvõimsuste olemasolu. Mitmes eri asukohas paiknevad tootmisüksused vähendavad sõltuvust üksikutest suurtest tootmisobjektidest ja imporditavast energiast. Ühe tuuliku kahjustumine ei tähenda üldjuhul kogu tuulepargi ega elektrisüsteemi toimimise lõppemist.</w:t>
      </w:r>
    </w:p>
    <w:p w14:paraId="573A491A" w14:textId="6946B123" w:rsidR="00995F53" w:rsidRPr="00E20005" w:rsidRDefault="00995F53" w:rsidP="006E35BF">
      <w:pPr>
        <w:ind w:left="720"/>
        <w:jc w:val="both"/>
        <w:rPr>
          <w:i/>
          <w:iCs/>
          <w:color w:val="156082" w:themeColor="accent1"/>
        </w:rPr>
      </w:pPr>
      <w:r w:rsidRPr="00E20005">
        <w:rPr>
          <w:i/>
          <w:iCs/>
          <w:color w:val="156082" w:themeColor="accent1"/>
        </w:rPr>
        <w:t>Objektide täpne turvakorraldus ei ole eriplaneeringu asukohavaliku küsimus. See lahendatakse projekteerimisel ja käitamisel koostöös võrguettevõtja ning pädevate riigiasutustega.</w:t>
      </w:r>
    </w:p>
    <w:p w14:paraId="6DB72791" w14:textId="13A9DAAB" w:rsidR="00AF3A5A" w:rsidRDefault="002D56FA" w:rsidP="006E35BF">
      <w:pPr>
        <w:numPr>
          <w:ilvl w:val="0"/>
          <w:numId w:val="1"/>
        </w:numPr>
        <w:jc w:val="both"/>
      </w:pPr>
      <w:r w:rsidRPr="002D56FA">
        <w:t>Isegi maapealsed energiarajatised soovitakse viia maaalla või betoneerida, kuidas kaitsta tuulikuid</w:t>
      </w:r>
    </w:p>
    <w:p w14:paraId="355E19AD" w14:textId="77777777" w:rsidR="00206990" w:rsidRPr="00047657" w:rsidRDefault="00206990" w:rsidP="006E35BF">
      <w:pPr>
        <w:ind w:left="720"/>
        <w:jc w:val="both"/>
        <w:rPr>
          <w:i/>
          <w:iCs/>
          <w:color w:val="156082" w:themeColor="accent1"/>
        </w:rPr>
      </w:pPr>
      <w:r w:rsidRPr="00047657">
        <w:rPr>
          <w:i/>
          <w:iCs/>
          <w:color w:val="156082" w:themeColor="accent1"/>
        </w:rPr>
        <w:t xml:space="preserve">Kõigi maapealsete energiarajatiste maa alla viimine või betoneerimine ei ole üldine nõue ega tehniliselt võimalik. Tuuliku mast ja rootor peavad oma otstarbe tõttu paiknema maapinnal. Planeeringus on seevastu tuulepargisisesed </w:t>
      </w:r>
      <w:r w:rsidRPr="00047657">
        <w:rPr>
          <w:i/>
          <w:iCs/>
          <w:color w:val="156082" w:themeColor="accent1"/>
        </w:rPr>
        <w:lastRenderedPageBreak/>
        <w:t>elektriühendused kavandatud valdavalt maakaablitena, mis vähendab nende avatust välistele mõjutustele.</w:t>
      </w:r>
    </w:p>
    <w:p w14:paraId="6D45FFEF" w14:textId="3D4B0F7D" w:rsidR="00206990" w:rsidRPr="00047657" w:rsidRDefault="00206990" w:rsidP="006E35BF">
      <w:pPr>
        <w:ind w:left="720"/>
        <w:jc w:val="both"/>
        <w:rPr>
          <w:i/>
          <w:iCs/>
          <w:color w:val="156082" w:themeColor="accent1"/>
        </w:rPr>
      </w:pPr>
      <w:r w:rsidRPr="00047657">
        <w:rPr>
          <w:i/>
          <w:iCs/>
          <w:color w:val="156082" w:themeColor="accent1"/>
        </w:rPr>
        <w:t>Tuulikute kaitsmisel kasutatakse muu hulgas kontrollitud juurdepääsu, tehnilisi turva- ja seiresüsteeme, kaugseiret, automaatset väljalülitamist, tule- ja piksekaitset, küberturvalisuse meetmeid ning rikete korral üksikute seadmete eraldamise võimalust. Täpsed turvalahendused määratakse projekteerimisel ja käitamisel ning julgeolekukaalutlustel ei pruugi nende detailne kirjeldus olla avalik.</w:t>
      </w:r>
    </w:p>
    <w:p w14:paraId="72D4E896" w14:textId="5E0252B9" w:rsidR="00536EC2" w:rsidRPr="00047657" w:rsidRDefault="00206990" w:rsidP="006E35BF">
      <w:pPr>
        <w:ind w:left="720"/>
        <w:jc w:val="both"/>
        <w:rPr>
          <w:i/>
          <w:iCs/>
          <w:color w:val="156082" w:themeColor="accent1"/>
        </w:rPr>
      </w:pPr>
      <w:r w:rsidRPr="00047657">
        <w:rPr>
          <w:i/>
          <w:iCs/>
          <w:color w:val="156082" w:themeColor="accent1"/>
        </w:rPr>
        <w:t>Täielikult kahjustamatuid energiarajatisi ei ole võimalik rajada. Eesmärk on vähendada kahjustamise tõenäosust, piirata võimaliku rikke ulatust ja võimaldada elektrisüsteemi töö kiire taastamine.</w:t>
      </w:r>
      <w:r w:rsidR="00536EC2" w:rsidRPr="00047657">
        <w:rPr>
          <w:i/>
          <w:iCs/>
          <w:color w:val="156082" w:themeColor="accent1"/>
        </w:rPr>
        <w:t>.</w:t>
      </w:r>
    </w:p>
    <w:p w14:paraId="3196B36B" w14:textId="262A1D1E" w:rsidR="003D0A20" w:rsidRDefault="002D56FA" w:rsidP="006E35BF">
      <w:pPr>
        <w:numPr>
          <w:ilvl w:val="0"/>
          <w:numId w:val="1"/>
        </w:numPr>
        <w:jc w:val="both"/>
      </w:pPr>
      <w:r w:rsidRPr="002D56FA">
        <w:t>Tuulikute alune pind jääb sisuliselt kasutuseta, palju on sellise maa pindala ha</w:t>
      </w:r>
    </w:p>
    <w:p w14:paraId="333C7664" w14:textId="40189C10" w:rsidR="003D0A20" w:rsidRPr="00BE1F4B" w:rsidRDefault="003D0A20" w:rsidP="006E35BF">
      <w:pPr>
        <w:ind w:left="720"/>
        <w:jc w:val="both"/>
        <w:rPr>
          <w:i/>
          <w:iCs/>
          <w:color w:val="156082" w:themeColor="accent1"/>
        </w:rPr>
      </w:pPr>
      <w:r w:rsidRPr="00BE1F4B">
        <w:rPr>
          <w:i/>
          <w:iCs/>
          <w:color w:val="156082" w:themeColor="accent1"/>
        </w:rPr>
        <w:t>Kasutuseta jääb ligikaudu kuni hektari suurune pind</w:t>
      </w:r>
      <w:r w:rsidR="00E5518C" w:rsidRPr="00BE1F4B">
        <w:rPr>
          <w:i/>
          <w:iCs/>
          <w:color w:val="156082" w:themeColor="accent1"/>
        </w:rPr>
        <w:t xml:space="preserve"> tuuliku kohta</w:t>
      </w:r>
      <w:r w:rsidRPr="00BE1F4B">
        <w:rPr>
          <w:i/>
          <w:iCs/>
          <w:color w:val="156082" w:themeColor="accent1"/>
        </w:rPr>
        <w:t>, mis on tuuliku ja selle montaažipl</w:t>
      </w:r>
      <w:r w:rsidR="003A0682" w:rsidRPr="00BE1F4B">
        <w:rPr>
          <w:i/>
          <w:iCs/>
          <w:color w:val="156082" w:themeColor="accent1"/>
        </w:rPr>
        <w:t>atsi alune pind.</w:t>
      </w:r>
      <w:r w:rsidR="00BE1F4B" w:rsidRPr="00BE1F4B">
        <w:rPr>
          <w:i/>
          <w:iCs/>
          <w:color w:val="156082" w:themeColor="accent1"/>
        </w:rPr>
        <w:t xml:space="preserve"> Väljaspool otsese montaažiplatsi ala säilib vastavalt metsamajanduslik või põllumajanduslik kasutus. </w:t>
      </w:r>
    </w:p>
    <w:p w14:paraId="03185244" w14:textId="77777777" w:rsidR="002D56FA" w:rsidRDefault="002D56FA" w:rsidP="006E35BF">
      <w:pPr>
        <w:numPr>
          <w:ilvl w:val="0"/>
          <w:numId w:val="1"/>
        </w:numPr>
        <w:jc w:val="both"/>
      </w:pPr>
      <w:r w:rsidRPr="002D56FA">
        <w:t>Tõrva vald propageerib end suvituslinnana, aga väljaspool Tõrvat hakkame veekogusid hävitama</w:t>
      </w:r>
    </w:p>
    <w:p w14:paraId="25346899" w14:textId="48B9786A" w:rsidR="00D604AA" w:rsidRPr="00400C22" w:rsidRDefault="00156F6D" w:rsidP="006E35BF">
      <w:pPr>
        <w:ind w:left="720"/>
        <w:jc w:val="both"/>
        <w:rPr>
          <w:i/>
          <w:iCs/>
          <w:color w:val="156082" w:themeColor="accent1"/>
        </w:rPr>
      </w:pPr>
      <w:r w:rsidRPr="00400C22">
        <w:rPr>
          <w:i/>
          <w:iCs/>
          <w:color w:val="156082" w:themeColor="accent1"/>
        </w:rPr>
        <w:t>Väitel puudub seos planeeringuga, planeeringuga ei kavandata veekogude hävitamist</w:t>
      </w:r>
      <w:r w:rsidR="00BF73FF" w:rsidRPr="00400C22">
        <w:rPr>
          <w:i/>
          <w:iCs/>
          <w:color w:val="156082" w:themeColor="accent1"/>
        </w:rPr>
        <w:t>.</w:t>
      </w:r>
      <w:r w:rsidR="00400C22">
        <w:rPr>
          <w:i/>
          <w:iCs/>
          <w:color w:val="156082" w:themeColor="accent1"/>
        </w:rPr>
        <w:t xml:space="preserve"> Planeeringus on lähtutud veekogudele kehtivates ehituskeeluvöönditest</w:t>
      </w:r>
      <w:r w:rsidR="00E0014A">
        <w:rPr>
          <w:i/>
          <w:iCs/>
          <w:color w:val="156082" w:themeColor="accent1"/>
        </w:rPr>
        <w:t xml:space="preserve">, mille vähendamist planeering ette ei näe. </w:t>
      </w:r>
    </w:p>
    <w:p w14:paraId="5718B5D2" w14:textId="77777777" w:rsidR="002D56FA" w:rsidRDefault="002D56FA" w:rsidP="006E35BF">
      <w:pPr>
        <w:numPr>
          <w:ilvl w:val="0"/>
          <w:numId w:val="1"/>
        </w:numPr>
        <w:jc w:val="both"/>
      </w:pPr>
      <w:r w:rsidRPr="002D56FA">
        <w:t>Rahu ja vaikus ei lähe kokku tuulikutega ja looduse säilimisega.</w:t>
      </w:r>
    </w:p>
    <w:p w14:paraId="10C837AE" w14:textId="522FCBBD" w:rsidR="00BF73FF" w:rsidRPr="005E2311" w:rsidRDefault="0089071C" w:rsidP="006E35BF">
      <w:pPr>
        <w:ind w:left="720"/>
        <w:jc w:val="both"/>
        <w:rPr>
          <w:i/>
          <w:iCs/>
          <w:color w:val="156082" w:themeColor="accent1"/>
        </w:rPr>
      </w:pPr>
      <w:r w:rsidRPr="0089071C">
        <w:rPr>
          <w:i/>
          <w:iCs/>
          <w:color w:val="156082" w:themeColor="accent1"/>
        </w:rPr>
        <w:t>Nõustume, et tuulepargi rajamine muudab senist vaikset ja looduslähedast elukeskkonda ning seda mõju ei saa täielikult välistada. KSH ja planeeringu eesmärk on hinnata, kas kavandatav tegevus on lubatav ning millistel tingimustel saab mõju inimesele, maastikule ja looduskeskkonnale vähendada vastuvõetavale tasemele.</w:t>
      </w:r>
    </w:p>
    <w:p w14:paraId="6A041F31" w14:textId="77777777" w:rsidR="002D56FA" w:rsidRDefault="002D56FA" w:rsidP="006E35BF">
      <w:pPr>
        <w:numPr>
          <w:ilvl w:val="0"/>
          <w:numId w:val="1"/>
        </w:numPr>
        <w:jc w:val="both"/>
      </w:pPr>
      <w:r w:rsidRPr="002D56FA">
        <w:t>Ajalooliste losside väärtus väheneb nii materjaalselt, kui turismina</w:t>
      </w:r>
    </w:p>
    <w:p w14:paraId="5134D587" w14:textId="1DA77E4A" w:rsidR="00BA54E2" w:rsidRPr="00BA54E2" w:rsidRDefault="00BA54E2" w:rsidP="006E35BF">
      <w:pPr>
        <w:ind w:left="708"/>
        <w:jc w:val="both"/>
        <w:rPr>
          <w:i/>
          <w:iCs/>
          <w:color w:val="156082" w:themeColor="accent1"/>
        </w:rPr>
      </w:pPr>
      <w:r w:rsidRPr="00BA54E2">
        <w:rPr>
          <w:i/>
          <w:iCs/>
          <w:color w:val="156082" w:themeColor="accent1"/>
        </w:rPr>
        <w:t>Nõustume, et tuulepargi rajamine võib muuta ajalooliste mõisakomplekside, eelkõige Holdre mõisa ja Taagepera lossi ümbruse maastikupilti ning seeläbi mõjutada külastajate tajutavat elamust. Seda mõju on KSH-s käsitletud visuaalse mõju, kultuuripärandi ja turismi mõju hindamise raames. Eraldi lisaanalüüsis on hinnatud tuulepargi visuaalset mõju Holdre ja Taagepera mõisaansamblitele.</w:t>
      </w:r>
    </w:p>
    <w:p w14:paraId="10C42FCC" w14:textId="44E36289" w:rsidR="00BA54E2" w:rsidRPr="00BA54E2" w:rsidRDefault="00BA54E2" w:rsidP="006E35BF">
      <w:pPr>
        <w:ind w:left="708"/>
        <w:jc w:val="both"/>
        <w:rPr>
          <w:i/>
          <w:iCs/>
          <w:color w:val="156082" w:themeColor="accent1"/>
        </w:rPr>
      </w:pPr>
      <w:r w:rsidRPr="00BA54E2">
        <w:rPr>
          <w:i/>
          <w:iCs/>
          <w:color w:val="156082" w:themeColor="accent1"/>
        </w:rPr>
        <w:t xml:space="preserve">Hinnangu põhjal ei kavandata tuulikuid ega taristut mälestiste kaitsevööndisse ning otsene mõju kultuurimälestiste säilimisele puudub. Mõju on kaudne ja seotud eelkõige vaadete ning maastikukogemuse muutumisega. KSH-s on leitud, et </w:t>
      </w:r>
      <w:r w:rsidRPr="00BA54E2">
        <w:rPr>
          <w:i/>
          <w:iCs/>
          <w:color w:val="156082" w:themeColor="accent1"/>
        </w:rPr>
        <w:lastRenderedPageBreak/>
        <w:t>tuulepark ei jää visuaalselt domineerivaks ühestki olulisest vaatekoridorist või olulise vaatega kohast.</w:t>
      </w:r>
    </w:p>
    <w:p w14:paraId="00DF2AB4" w14:textId="516A6F83" w:rsidR="00881A06" w:rsidRPr="00BA54E2" w:rsidRDefault="00BA54E2" w:rsidP="006E35BF">
      <w:pPr>
        <w:ind w:left="708"/>
        <w:jc w:val="both"/>
        <w:rPr>
          <w:i/>
          <w:iCs/>
          <w:color w:val="156082" w:themeColor="accent1"/>
        </w:rPr>
      </w:pPr>
      <w:r w:rsidRPr="00BA54E2">
        <w:rPr>
          <w:i/>
          <w:iCs/>
          <w:color w:val="156082" w:themeColor="accent1"/>
        </w:rPr>
        <w:t>Turismi ja varalise väärtuse vähenemist ei saa üldise eeldusena kinnitada, kuna see sõltub külastajagruppidest, teenuse iseloomust, vaatekohtadest ja ettevõtete kohanemisvõimest.</w:t>
      </w:r>
    </w:p>
    <w:p w14:paraId="3B2D8CD8" w14:textId="77777777" w:rsidR="002D56FA" w:rsidRDefault="002D56FA" w:rsidP="006E35BF">
      <w:pPr>
        <w:numPr>
          <w:ilvl w:val="0"/>
          <w:numId w:val="1"/>
        </w:numPr>
        <w:jc w:val="both"/>
      </w:pPr>
      <w:r w:rsidRPr="002D56FA">
        <w:t>Kinnisvara väärtus langeb</w:t>
      </w:r>
    </w:p>
    <w:p w14:paraId="00EAF443" w14:textId="77777777" w:rsidR="00881A06" w:rsidRPr="00881A06" w:rsidRDefault="00881A06" w:rsidP="006E35BF">
      <w:pPr>
        <w:ind w:left="708"/>
        <w:jc w:val="both"/>
        <w:rPr>
          <w:i/>
          <w:iCs/>
          <w:color w:val="156082" w:themeColor="accent1"/>
        </w:rPr>
      </w:pPr>
      <w:r w:rsidRPr="00881A06">
        <w:rPr>
          <w:i/>
          <w:iCs/>
          <w:color w:val="156082" w:themeColor="accent1"/>
        </w:rPr>
        <w:t>Kinnisvara väärtuse mõju on KSH aruandes käsitletud olemasolevate ja usaldusväärselt kasutatavate andmete ulatuses. Eestis puudub praegu piisav tehinguandmestik, mis võimaldaks metoodiliselt usaldusväärselt hinnata tuuleparkide, sealhulgas uue põlvkonna suuremate ja kõrgemate tuulikute, otsest mõju elamukinnisvara väärtusele.</w:t>
      </w:r>
    </w:p>
    <w:p w14:paraId="50A96676" w14:textId="77777777" w:rsidR="00881A06" w:rsidRPr="00881A06" w:rsidRDefault="00881A06" w:rsidP="006E35BF">
      <w:pPr>
        <w:ind w:left="708"/>
        <w:jc w:val="both"/>
        <w:rPr>
          <w:i/>
          <w:iCs/>
          <w:color w:val="156082" w:themeColor="accent1"/>
        </w:rPr>
      </w:pPr>
      <w:r w:rsidRPr="00881A06">
        <w:rPr>
          <w:i/>
          <w:iCs/>
          <w:color w:val="156082" w:themeColor="accent1"/>
        </w:rPr>
        <w:t>KSH-s on hinnatud neid tegureid, mis võivad kinnisvara kasutusväärtust ja elukeskkonda mõjutada, sealhulgas müra, varjutust, nähtavust ja maastikupildi muutust. Rahvusvaheliste uuringute tulemused kinnisvara väärtuse mõju osas on erinevad ning sõltuvad muu hulgas tuulikute kaugusest, nähtavusest ja kohaliku kinnisvaraturu eripärast.</w:t>
      </w:r>
    </w:p>
    <w:p w14:paraId="0DCC9895" w14:textId="77777777" w:rsidR="00881A06" w:rsidRPr="00881A06" w:rsidRDefault="00881A06" w:rsidP="006E35BF">
      <w:pPr>
        <w:ind w:left="708"/>
        <w:jc w:val="both"/>
        <w:rPr>
          <w:i/>
          <w:iCs/>
          <w:color w:val="156082" w:themeColor="accent1"/>
        </w:rPr>
      </w:pPr>
      <w:r w:rsidRPr="00881A06">
        <w:rPr>
          <w:i/>
          <w:iCs/>
          <w:color w:val="156082" w:themeColor="accent1"/>
        </w:rPr>
        <w:t>Seetõttu ei ole KSH-s koostatud eraldi arvulist hinnangut kinnisvara väärtuse muutusele seoses tuulikute võimsuse, suuruse ja kõrgusega, kuna selline hinnang ei oleks olemasolevate andmete põhjal piisavalt usaldusväärne.</w:t>
      </w:r>
    </w:p>
    <w:p w14:paraId="7D0A237C" w14:textId="7DAB1238" w:rsidR="00881A06" w:rsidRPr="00881A06" w:rsidRDefault="00881A06" w:rsidP="006E35BF">
      <w:pPr>
        <w:ind w:left="708"/>
        <w:jc w:val="both"/>
        <w:rPr>
          <w:i/>
          <w:iCs/>
          <w:color w:val="156082" w:themeColor="accent1"/>
        </w:rPr>
      </w:pPr>
      <w:r w:rsidRPr="00881A06">
        <w:rPr>
          <w:i/>
          <w:iCs/>
          <w:color w:val="156082" w:themeColor="accent1"/>
        </w:rPr>
        <w:t>Arvestades teema olulisust kohalikele elanikele ja kinnisvaraomanikele, siis võimalusel Tõrva Vallavalitsus tellib ekspertanalüüsi kinnisvara väärtuse võimaliku muutuse kohta. Täiendavate  ekspertanalüüside valmimisel need avalikustatakse ja võetakse eriplaneeringu otsuse tegemisel täiendava materjalina arvesse. Kui lisanduvate analüüside alusel toimub planeeringu põhilahenduse muudatus, siis viiakse läbi ka uus avalikustamine.</w:t>
      </w:r>
    </w:p>
    <w:p w14:paraId="5D80FF7A" w14:textId="77777777" w:rsidR="002D56FA" w:rsidRDefault="002D56FA" w:rsidP="006E35BF">
      <w:pPr>
        <w:numPr>
          <w:ilvl w:val="0"/>
          <w:numId w:val="1"/>
        </w:numPr>
        <w:jc w:val="both"/>
      </w:pPr>
      <w:r w:rsidRPr="002D56FA">
        <w:t>Kuidas kindlustatud, et peale ehitust juba aasta kahe jooksul pankrotti ei minda</w:t>
      </w:r>
    </w:p>
    <w:p w14:paraId="36E51F77" w14:textId="069CCEC2" w:rsidR="0064492F" w:rsidRPr="0064492F" w:rsidRDefault="00980A04" w:rsidP="006E35BF">
      <w:pPr>
        <w:ind w:left="708"/>
        <w:jc w:val="both"/>
        <w:rPr>
          <w:i/>
          <w:iCs/>
          <w:color w:val="156082" w:themeColor="accent1"/>
        </w:rPr>
      </w:pPr>
      <w:r w:rsidRPr="00980A04">
        <w:rPr>
          <w:i/>
          <w:iCs/>
          <w:color w:val="156082" w:themeColor="accent1"/>
        </w:rPr>
        <w:t>Planeeringuga ei ole võimalik anda garantiid, et tuulepargi omanik ei satu tulevikus makseraskustesse või pankrotti. Sellist äririski ei saa ühegi planeeringuga täielikult välistada. Küll aga ei vabasta võimalik pankrot tuulepargi omanikku või tema õigusjärglast ehitise ohutuse, hooldamise, jäätmekäitluse ja lammutamisega seotud kohustustest.</w:t>
      </w:r>
      <w:r>
        <w:rPr>
          <w:i/>
          <w:iCs/>
          <w:color w:val="156082" w:themeColor="accent1"/>
        </w:rPr>
        <w:t xml:space="preserve"> </w:t>
      </w:r>
      <w:r w:rsidR="0064492F" w:rsidRPr="0064492F">
        <w:rPr>
          <w:i/>
          <w:iCs/>
          <w:color w:val="156082" w:themeColor="accent1"/>
        </w:rPr>
        <w:t>Pankroti korral sõltub edasine lahendus konkreetsetest asjaoludest. Võimalikud on näiteks projekti või vara ülevõtmine uue omaniku poolt, vara realiseerimine pankrotimenetluses. Planeering ei saa ette ära lahendada kõiki võimalikke pankrotimenetluse stsenaariume ega asendada pankrotiõiguse regu</w:t>
      </w:r>
      <w:r w:rsidR="00D86457">
        <w:rPr>
          <w:i/>
          <w:iCs/>
          <w:color w:val="156082" w:themeColor="accent1"/>
        </w:rPr>
        <w:t>latsiooni.</w:t>
      </w:r>
    </w:p>
    <w:p w14:paraId="38D5D053" w14:textId="77777777" w:rsidR="002D56FA" w:rsidRDefault="002D56FA" w:rsidP="006E35BF">
      <w:pPr>
        <w:numPr>
          <w:ilvl w:val="0"/>
          <w:numId w:val="1"/>
        </w:numPr>
        <w:jc w:val="both"/>
      </w:pPr>
      <w:r w:rsidRPr="002D56FA">
        <w:lastRenderedPageBreak/>
        <w:t>Järjest rohkem välismõjutusi ja ühel hetkel ostab tuulikud mingi Hiina, Vene  vms esindajad ja rakendavad tuulikuid hoopis sõjalisel eesmärgil, kuidas see välistatud</w:t>
      </w:r>
    </w:p>
    <w:p w14:paraId="11D84121" w14:textId="59484D0F" w:rsidR="00C87320" w:rsidRPr="00030FD9" w:rsidRDefault="00030FD9" w:rsidP="006E35BF">
      <w:pPr>
        <w:ind w:left="720"/>
        <w:jc w:val="both"/>
        <w:rPr>
          <w:i/>
          <w:iCs/>
          <w:color w:val="156082" w:themeColor="accent1"/>
        </w:rPr>
      </w:pPr>
      <w:r w:rsidRPr="00030FD9">
        <w:rPr>
          <w:i/>
          <w:iCs/>
          <w:color w:val="156082" w:themeColor="accent1"/>
        </w:rPr>
        <w:t>Selliste riskide käsitlemine toimub riigi julgeoleku ja välisinvesteeringute kontrolli mehhanismide kaudu, mitte</w:t>
      </w:r>
      <w:r>
        <w:rPr>
          <w:i/>
          <w:iCs/>
          <w:color w:val="156082" w:themeColor="accent1"/>
        </w:rPr>
        <w:t xml:space="preserve"> planeeringu ja</w:t>
      </w:r>
      <w:r w:rsidRPr="00030FD9">
        <w:rPr>
          <w:i/>
          <w:iCs/>
          <w:color w:val="156082" w:themeColor="accent1"/>
        </w:rPr>
        <w:t xml:space="preserve"> KSH raames. Eestis kehtib välisinvesteeringu usaldusväärsuse hindamise kord, mille eesmärk on vältida ohtu Eesti ja EL liikmesriikide julgeolekule ning avalikule korrale, sh kriitilise taristu ja elutähtsate teenuste toimepidevusele. Väljastpoolt EL-i pärit investori puhul võib olulistes valdkondades osaluse või kontrolli omandamine vajada TTJA loamenetlust ning luba võib julgeolekuohu korral andmata jääda või sellele saab seada tingimusi.</w:t>
      </w:r>
    </w:p>
    <w:p w14:paraId="7DA5D44B" w14:textId="77777777" w:rsidR="002D56FA" w:rsidRDefault="002D56FA" w:rsidP="006E35BF">
      <w:pPr>
        <w:numPr>
          <w:ilvl w:val="0"/>
          <w:numId w:val="1"/>
        </w:numPr>
        <w:jc w:val="both"/>
      </w:pPr>
      <w:r w:rsidRPr="002D56FA">
        <w:t>Milline on tuulikute eluiga prognoositud</w:t>
      </w:r>
    </w:p>
    <w:p w14:paraId="001D7E7A" w14:textId="547667BF" w:rsidR="00D40940" w:rsidRPr="00102C35" w:rsidRDefault="00D40940" w:rsidP="006E35BF">
      <w:pPr>
        <w:ind w:left="720"/>
        <w:jc w:val="both"/>
        <w:rPr>
          <w:i/>
          <w:iCs/>
          <w:color w:val="156082" w:themeColor="accent1"/>
        </w:rPr>
      </w:pPr>
      <w:r w:rsidRPr="00102C35">
        <w:rPr>
          <w:i/>
          <w:iCs/>
          <w:color w:val="156082" w:themeColor="accent1"/>
        </w:rPr>
        <w:t>25…30 aastat</w:t>
      </w:r>
      <w:r w:rsidR="00D62C78">
        <w:rPr>
          <w:i/>
          <w:iCs/>
          <w:color w:val="156082" w:themeColor="accent1"/>
        </w:rPr>
        <w:t>.</w:t>
      </w:r>
    </w:p>
    <w:p w14:paraId="5DCE40C6" w14:textId="77777777" w:rsidR="002D56FA" w:rsidRDefault="002D56FA" w:rsidP="006E35BF">
      <w:pPr>
        <w:numPr>
          <w:ilvl w:val="0"/>
          <w:numId w:val="1"/>
        </w:numPr>
        <w:jc w:val="both"/>
      </w:pPr>
      <w:r w:rsidRPr="002D56FA">
        <w:t>Kui üks tuulik murdub, kaotab oma eesmärgilise töövõime, siis milline on taastamise maksumus ja vana utilitiseerimise maksumus</w:t>
      </w:r>
    </w:p>
    <w:p w14:paraId="564F5C0A" w14:textId="77777777" w:rsidR="008A47DF" w:rsidRPr="008A47DF" w:rsidRDefault="008A47DF" w:rsidP="006E35BF">
      <w:pPr>
        <w:ind w:left="720"/>
        <w:jc w:val="both"/>
        <w:rPr>
          <w:i/>
          <w:iCs/>
          <w:color w:val="156082" w:themeColor="accent1"/>
        </w:rPr>
      </w:pPr>
      <w:r w:rsidRPr="008A47DF">
        <w:rPr>
          <w:i/>
          <w:iCs/>
          <w:color w:val="156082" w:themeColor="accent1"/>
        </w:rPr>
        <w:t>Täpne taastamise, asendamise või lammutamise maksumus sõltub konkreetsest tuulikutüübist, kahjustuse ulatusest, vajalikust eritehnikast, ligipääsutingimustest, vundamendi käsitlusest, jäätmete käitlusviisist ning tööde tegemise aja turuhindadest. Seetõttu ei ole eriplaneeringu etapis võimalik ühe purunenud või töövõime kaotanud tuuliku taastamise või utiliseerimise maksumust lõplikult määrata.</w:t>
      </w:r>
    </w:p>
    <w:p w14:paraId="6CBD687E" w14:textId="77777777" w:rsidR="008A47DF" w:rsidRPr="008A47DF" w:rsidRDefault="008A47DF" w:rsidP="006E35BF">
      <w:pPr>
        <w:ind w:left="720"/>
        <w:jc w:val="both"/>
        <w:rPr>
          <w:i/>
          <w:iCs/>
          <w:color w:val="156082" w:themeColor="accent1"/>
        </w:rPr>
      </w:pPr>
      <w:r w:rsidRPr="008A47DF">
        <w:rPr>
          <w:i/>
          <w:iCs/>
          <w:color w:val="156082" w:themeColor="accent1"/>
        </w:rPr>
        <w:t>Orienteeriva suurusjärguna on Keskkonnaagentuuri 2026. a analüüsis viidatud Soome uuringule, mille järgi jääb 140–150 m rootoriga maismaatuuliku demonteerimise kogukulu ilma vundamendi eemaldamiseta ligikaudu 125 400–179 200 euro vahemikku ühe tuuliku kohta. Materjalide ringlussevõtu tulu arvestamisel võib netokulu olla oluliselt väiksem, ligikaudu 7900–138 200 eurot ühe tuuliku kohta. Kui eemaldatakse ka vundament, lisandub sellele eraldi kulu; 150–160 m kõrguse ja 6 MW tuuliku plaatvundamendi täieliku eemaldamise maksumuseks on Soomes hinnatud 175 000–377 000 eurot ühe tuuliku kohta.</w:t>
      </w:r>
    </w:p>
    <w:p w14:paraId="684CEE61" w14:textId="3A8CF19A" w:rsidR="00DE392A" w:rsidRDefault="002D56FA" w:rsidP="006E35BF">
      <w:pPr>
        <w:numPr>
          <w:ilvl w:val="0"/>
          <w:numId w:val="1"/>
        </w:numPr>
        <w:jc w:val="both"/>
      </w:pPr>
      <w:r w:rsidRPr="002D56FA">
        <w:t>Kuna tuulikud väga lähedal Lätile, siis millised on sealt poolt tulenevad piirangud,ohud jms</w:t>
      </w:r>
    </w:p>
    <w:p w14:paraId="1A87D6EC" w14:textId="3C0C2D38" w:rsidR="00DE392A" w:rsidRPr="0053653E" w:rsidRDefault="00DE392A" w:rsidP="006E35BF">
      <w:pPr>
        <w:ind w:left="720"/>
        <w:jc w:val="both"/>
        <w:rPr>
          <w:i/>
          <w:iCs/>
          <w:color w:val="156082" w:themeColor="accent1"/>
        </w:rPr>
      </w:pPr>
      <w:r w:rsidRPr="0053653E">
        <w:rPr>
          <w:i/>
          <w:iCs/>
          <w:color w:val="156082" w:themeColor="accent1"/>
        </w:rPr>
        <w:t xml:space="preserve">Läti riigiga on tehtud piiriülese keskkonnamõju hindamise käigus koostööd ja Läti </w:t>
      </w:r>
      <w:r w:rsidR="008F5705" w:rsidRPr="0053653E">
        <w:rPr>
          <w:i/>
          <w:iCs/>
          <w:color w:val="156082" w:themeColor="accent1"/>
        </w:rPr>
        <w:t>poolt on antud oma seisukohad</w:t>
      </w:r>
      <w:r w:rsidR="0053653E">
        <w:rPr>
          <w:i/>
          <w:iCs/>
          <w:color w:val="156082" w:themeColor="accent1"/>
        </w:rPr>
        <w:t xml:space="preserve"> ja ettepanekud KSH aruande täiendamiseks</w:t>
      </w:r>
      <w:r w:rsidR="008F5705" w:rsidRPr="0053653E">
        <w:rPr>
          <w:i/>
          <w:iCs/>
          <w:color w:val="156082" w:themeColor="accent1"/>
        </w:rPr>
        <w:t>.</w:t>
      </w:r>
      <w:r w:rsidR="0053653E">
        <w:rPr>
          <w:i/>
          <w:iCs/>
          <w:color w:val="156082" w:themeColor="accent1"/>
        </w:rPr>
        <w:t xml:space="preserve"> </w:t>
      </w:r>
      <w:r w:rsidR="004C4A2C">
        <w:rPr>
          <w:i/>
          <w:iCs/>
          <w:color w:val="156082" w:themeColor="accent1"/>
        </w:rPr>
        <w:t>Läti poolt esitatud tingimustega (kaugusnõuded elamute ja looduskaitseliste objektide suhtes)</w:t>
      </w:r>
      <w:r w:rsidR="008D27ED">
        <w:rPr>
          <w:i/>
          <w:iCs/>
          <w:color w:val="156082" w:themeColor="accent1"/>
        </w:rPr>
        <w:t xml:space="preserve"> on planeeringu koostamisel arvestatud. </w:t>
      </w:r>
      <w:r w:rsidR="006840A8">
        <w:rPr>
          <w:i/>
          <w:iCs/>
          <w:color w:val="156082" w:themeColor="accent1"/>
        </w:rPr>
        <w:t xml:space="preserve">Läti ei ole omalt poolt teada andnud </w:t>
      </w:r>
      <w:r w:rsidR="001E08E8">
        <w:rPr>
          <w:i/>
          <w:iCs/>
          <w:color w:val="156082" w:themeColor="accent1"/>
        </w:rPr>
        <w:t xml:space="preserve">nende poolsete </w:t>
      </w:r>
      <w:r w:rsidR="006840A8">
        <w:rPr>
          <w:i/>
          <w:iCs/>
          <w:color w:val="156082" w:themeColor="accent1"/>
        </w:rPr>
        <w:t>riigikaitseliste</w:t>
      </w:r>
      <w:r w:rsidR="001E08E8">
        <w:rPr>
          <w:i/>
          <w:iCs/>
          <w:color w:val="156082" w:themeColor="accent1"/>
        </w:rPr>
        <w:t xml:space="preserve"> piirangute esinemisest piirkonnas. </w:t>
      </w:r>
      <w:r w:rsidR="006840A8">
        <w:rPr>
          <w:i/>
          <w:iCs/>
          <w:color w:val="156082" w:themeColor="accent1"/>
        </w:rPr>
        <w:t xml:space="preserve"> </w:t>
      </w:r>
    </w:p>
    <w:p w14:paraId="7670DDE4" w14:textId="77777777" w:rsidR="002D56FA" w:rsidRDefault="002D56FA" w:rsidP="006E35BF">
      <w:pPr>
        <w:numPr>
          <w:ilvl w:val="0"/>
          <w:numId w:val="1"/>
        </w:numPr>
        <w:jc w:val="both"/>
      </w:pPr>
      <w:r w:rsidRPr="002D56FA">
        <w:t>Kuidas mõjutavad tuulikud antud piirkonnas niigi kehva mobiililevi</w:t>
      </w:r>
    </w:p>
    <w:p w14:paraId="4AFBAA1F" w14:textId="5F655DFF" w:rsidR="00260C45" w:rsidRPr="00260C45" w:rsidRDefault="00260C45" w:rsidP="006E35BF">
      <w:pPr>
        <w:ind w:left="720"/>
        <w:jc w:val="both"/>
        <w:rPr>
          <w:i/>
          <w:iCs/>
          <w:color w:val="156082" w:themeColor="accent1"/>
        </w:rPr>
      </w:pPr>
      <w:r w:rsidRPr="00260C45">
        <w:rPr>
          <w:i/>
          <w:iCs/>
          <w:color w:val="156082" w:themeColor="accent1"/>
        </w:rPr>
        <w:lastRenderedPageBreak/>
        <w:t>Mobiililevi osas ei ole KSH-s tuvastatud sellist mõju, mis välistaks tuulepargi rajamise. Tuulikud võivad teatud olukordades mõjutada raadioside, televisiooni- või mobiililevi kvaliteeti, kuid võimalik mõju sõltub konkreetsest mastide paiknemisest, sagedustest, maastikust ja tuulikute asendist. Planeeringu koostamisel on kaasatud nii sidevõrkudega tegelevad ametiasutused kui võrguoperaatorid ning võimalike probleemide teket antud piirkonnas ei ole ükski osapool täheldanud. Kui tuulepargi rajamise järel ilmnevad põhjendatud levihäired, tuleb need lahendada koostöös sideoperaatorite ja/või tuulepargi omanikuga.</w:t>
      </w:r>
    </w:p>
    <w:p w14:paraId="62FD5CCD" w14:textId="77777777" w:rsidR="002D56FA" w:rsidRDefault="002D56FA" w:rsidP="006E35BF">
      <w:pPr>
        <w:numPr>
          <w:ilvl w:val="0"/>
          <w:numId w:val="1"/>
        </w:numPr>
        <w:jc w:val="both"/>
      </w:pPr>
      <w:r w:rsidRPr="002D56FA">
        <w:t>Isegi, kui tuulikud tulevad ja makstakse lubatud raha omavalitsusele, siis mida selle rahaga tehakse</w:t>
      </w:r>
    </w:p>
    <w:p w14:paraId="1D13AD6B" w14:textId="7E0E0A3A" w:rsidR="007C4E0A" w:rsidRPr="007C4E0A" w:rsidRDefault="007C4E0A" w:rsidP="006E35BF">
      <w:pPr>
        <w:ind w:left="720"/>
        <w:jc w:val="both"/>
      </w:pPr>
      <w:r w:rsidRPr="007C4E0A">
        <w:rPr>
          <w:i/>
          <w:iCs/>
          <w:color w:val="156082" w:themeColor="accent1"/>
        </w:rPr>
        <w:t xml:space="preserve">Tuulikutasu kasutamine ei ole eriplaneeringu otsustada, vaid see laekub kohaliku omavalitsuse eelarvesse ning selle kasutamise üle otsustab volikogu eelarvemenetluses. </w:t>
      </w:r>
      <w:r w:rsidR="00046127">
        <w:rPr>
          <w:i/>
          <w:iCs/>
          <w:color w:val="156082" w:themeColor="accent1"/>
        </w:rPr>
        <w:t>Keskkonnatasude s</w:t>
      </w:r>
      <w:r w:rsidRPr="007C4E0A">
        <w:rPr>
          <w:i/>
          <w:iCs/>
          <w:color w:val="156082" w:themeColor="accent1"/>
        </w:rPr>
        <w:t>eaduse kohaselt jagab KOV maismaatuulikutelt laekuvast tuulikutasust 50% edasi tuulikute mõjualas olevate eluruumide omanikele ning ülejäänud osa jääb KOV eelarvesse kohalike teenuste ja võimaluste pakkumiseks</w:t>
      </w:r>
      <w:r w:rsidR="00046127">
        <w:rPr>
          <w:i/>
          <w:iCs/>
          <w:color w:val="156082" w:themeColor="accent1"/>
        </w:rPr>
        <w:t xml:space="preserve">. Täpne kasutus otsustatakse omavalitsue poolt omavalitsuse eelarve koostamisel. </w:t>
      </w:r>
    </w:p>
    <w:p w14:paraId="2CDE10BF" w14:textId="655C32BF" w:rsidR="002D56FA" w:rsidRDefault="002D56FA" w:rsidP="006E35BF">
      <w:pPr>
        <w:numPr>
          <w:ilvl w:val="0"/>
          <w:numId w:val="1"/>
        </w:numPr>
        <w:jc w:val="both"/>
      </w:pPr>
      <w:r w:rsidRPr="002D56FA">
        <w:t>Kui palju tekitab raadamine, lisariski ja võimalikke tuulekahjusid, nagu oli viimase suure tormiga, mets muutub haavatavaks.</w:t>
      </w:r>
    </w:p>
    <w:p w14:paraId="7C2F34D4" w14:textId="0E50166F" w:rsidR="00694379" w:rsidRPr="00694379" w:rsidRDefault="00694379" w:rsidP="006E35BF">
      <w:pPr>
        <w:ind w:left="720"/>
        <w:jc w:val="both"/>
        <w:rPr>
          <w:i/>
          <w:iCs/>
          <w:color w:val="156082" w:themeColor="accent1"/>
        </w:rPr>
      </w:pPr>
      <w:r w:rsidRPr="00694379">
        <w:rPr>
          <w:i/>
          <w:iCs/>
          <w:color w:val="156082" w:themeColor="accent1"/>
        </w:rPr>
        <w:t>Raadamine ja uute teede või platside rajamine võib muuta metsa servatingimusi ning suurendada kohalikku tuuleheite või tormikahjustuse riski eeskätt vahetult raadatud alade servas. Sellise riski suurus sõltub aga konkreetsest puistust: puuliigist, vanusest, kõrgusest, juurestikust, kasvukohatüübist, kuivendusest, valitsevast tuulesuunast ja raiete paiknemisest. Seetõttu ei ole võimalik eriplaneeringu üldistusastmes anda ühte arvulist hinnangut, kui palju tormikahjustuse risk iga metsaeraldise puhul suureneb.</w:t>
      </w:r>
    </w:p>
    <w:p w14:paraId="4704AFEA" w14:textId="54A38561" w:rsidR="00694379" w:rsidRPr="00694379" w:rsidRDefault="00694379" w:rsidP="006E35BF">
      <w:pPr>
        <w:ind w:left="720"/>
        <w:jc w:val="both"/>
        <w:rPr>
          <w:i/>
          <w:iCs/>
          <w:color w:val="156082" w:themeColor="accent1"/>
        </w:rPr>
      </w:pPr>
      <w:r w:rsidRPr="00694379">
        <w:rPr>
          <w:i/>
          <w:iCs/>
          <w:color w:val="156082" w:themeColor="accent1"/>
        </w:rPr>
        <w:t xml:space="preserve">KSH-s on arvestatud, et </w:t>
      </w:r>
      <w:r w:rsidR="00F32858">
        <w:rPr>
          <w:i/>
          <w:iCs/>
          <w:color w:val="156082" w:themeColor="accent1"/>
        </w:rPr>
        <w:t xml:space="preserve">tuulepargi ala </w:t>
      </w:r>
      <w:r w:rsidRPr="00694379">
        <w:rPr>
          <w:i/>
          <w:iCs/>
          <w:color w:val="156082" w:themeColor="accent1"/>
        </w:rPr>
        <w:t>paikneb valdavalt metsamaal ning metsade raadamine põhjustab püsiva maakasutusmuutuse. KSH-s on ka märgitud, et metsade ja märgalade puhul on tuulepargi rajamisega kaasnev muutus keskkonnatingimustes suurem kui lagedatel või haritavatel aladel.</w:t>
      </w:r>
    </w:p>
    <w:p w14:paraId="623348D5" w14:textId="19DD7E13" w:rsidR="003424E0" w:rsidRPr="00694379" w:rsidRDefault="00694379" w:rsidP="006E35BF">
      <w:pPr>
        <w:ind w:left="720"/>
        <w:jc w:val="both"/>
        <w:rPr>
          <w:i/>
          <w:iCs/>
          <w:color w:val="156082" w:themeColor="accent1"/>
        </w:rPr>
      </w:pPr>
      <w:r w:rsidRPr="00694379">
        <w:rPr>
          <w:i/>
          <w:iCs/>
          <w:color w:val="156082" w:themeColor="accent1"/>
        </w:rPr>
        <w:t>Edasisel projekteerimisel tuleb raadamise ulatus hoida võimalikult väike, kasutada võimalusel olemasolevaid teid ja häiringualasid ning vältida põhjendamatult laiade ja sirgete raiekoridoride teket.</w:t>
      </w:r>
    </w:p>
    <w:p w14:paraId="5E3534EB" w14:textId="77777777" w:rsidR="002D56FA" w:rsidRDefault="002D56FA" w:rsidP="006E35BF">
      <w:pPr>
        <w:numPr>
          <w:ilvl w:val="0"/>
          <w:numId w:val="1"/>
        </w:numPr>
        <w:jc w:val="both"/>
      </w:pPr>
      <w:r w:rsidRPr="002D56FA">
        <w:t>Ette on antud müra puhul detsibellid, aga füüsikaliselt on teada lainete neeldumine ja liitumine, seega kui tuulikute müra puhul leiab aset liitumine, siis milline on tegelik müra</w:t>
      </w:r>
    </w:p>
    <w:p w14:paraId="5BD537B9" w14:textId="21481948" w:rsidR="000148DB" w:rsidRPr="008566A6" w:rsidRDefault="000148DB" w:rsidP="006E35BF">
      <w:pPr>
        <w:ind w:left="720"/>
        <w:jc w:val="both"/>
        <w:rPr>
          <w:i/>
          <w:iCs/>
          <w:color w:val="156082" w:themeColor="accent1"/>
        </w:rPr>
      </w:pPr>
      <w:r w:rsidRPr="008566A6">
        <w:rPr>
          <w:i/>
          <w:iCs/>
          <w:color w:val="156082" w:themeColor="accent1"/>
        </w:rPr>
        <w:lastRenderedPageBreak/>
        <w:t>Mürahinnangus esitatud detsibellid ei ole ühe tuuliku müra ega lihtsalt ette antud väärtus, vaid arvutuslik summaarne müratase elamualal. Arvutusmudel arvestab kõigi kavandatud tuulikute müra koosmõju, heli levikut, kaugusest tulenevat sumbumist, õhus neeldumist, maapinna mõju ja tuulikute paiknemist vastuvõtja suhtes.</w:t>
      </w:r>
    </w:p>
    <w:p w14:paraId="1DC7AA4C" w14:textId="3DCE47A9" w:rsidR="000148DB" w:rsidRPr="008566A6" w:rsidRDefault="000148DB" w:rsidP="006E35BF">
      <w:pPr>
        <w:ind w:left="720"/>
        <w:jc w:val="both"/>
        <w:rPr>
          <w:i/>
          <w:iCs/>
          <w:color w:val="156082" w:themeColor="accent1"/>
        </w:rPr>
      </w:pPr>
      <w:r w:rsidRPr="008566A6">
        <w:rPr>
          <w:i/>
          <w:iCs/>
          <w:color w:val="156082" w:themeColor="accent1"/>
        </w:rPr>
        <w:t>KSH-s WindPRO tarkvara abil kasutatud ISO 9613-2 arvutusmeetod arvestavad tuulikute müra energeetilist liitumist vastuvõtupunktis. Lisaks modelleeriti müra konservatiivselt ebasoodsates levikutingimustes, st eeldati müralevi soodustavat pärituult igas suunas ning kasutati olukorda, kus tuulikute müraheide on suurim.</w:t>
      </w:r>
    </w:p>
    <w:p w14:paraId="52BD3DFC" w14:textId="77777777" w:rsidR="000148DB" w:rsidRPr="008566A6" w:rsidRDefault="000148DB" w:rsidP="006E35BF">
      <w:pPr>
        <w:ind w:left="720"/>
        <w:jc w:val="both"/>
        <w:rPr>
          <w:i/>
          <w:iCs/>
          <w:color w:val="156082" w:themeColor="accent1"/>
        </w:rPr>
      </w:pPr>
      <w:r w:rsidRPr="008566A6">
        <w:rPr>
          <w:i/>
          <w:iCs/>
          <w:color w:val="156082" w:themeColor="accent1"/>
        </w:rPr>
        <w:t>Seega on mürahinnangus esitatud väärtused juba tegelikud arvutuslikud summaarsed müratasemed, mitte üksikute tuulikute eraldi tasemed.</w:t>
      </w:r>
    </w:p>
    <w:p w14:paraId="3A3C0ACA" w14:textId="7B06E647" w:rsidR="002D56FA" w:rsidRDefault="002D56FA" w:rsidP="006E35BF">
      <w:pPr>
        <w:numPr>
          <w:ilvl w:val="0"/>
          <w:numId w:val="1"/>
        </w:numPr>
        <w:jc w:val="both"/>
      </w:pPr>
      <w:r w:rsidRPr="002D56FA">
        <w:t>Tuulikute puhul kirjas, et kasutus max. 30 aastat, mis siis nendele aladele tuleb?</w:t>
      </w:r>
    </w:p>
    <w:p w14:paraId="65ADAFF3" w14:textId="08F42AA9" w:rsidR="003D7858" w:rsidRPr="003D7858" w:rsidRDefault="003D7858" w:rsidP="006E35BF">
      <w:pPr>
        <w:ind w:left="720"/>
        <w:jc w:val="both"/>
        <w:rPr>
          <w:i/>
          <w:iCs/>
          <w:color w:val="156082" w:themeColor="accent1"/>
        </w:rPr>
      </w:pPr>
      <w:r w:rsidRPr="003D7858">
        <w:rPr>
          <w:i/>
          <w:iCs/>
          <w:color w:val="156082" w:themeColor="accent1"/>
        </w:rPr>
        <w:t>Eriplaneeringu seletuskirjas on ette nähtud, et elektrituuliku amortiseerumisel tuleb see kas asendada uuega või lammutada. Rekonstrueerimine tuleb teha kolme aasta jooksul ning kasutusest välja langenud tuulik, mida ei ole võimalik enam kasutusse võtta, tuleb lammutada kahe aasta jooksul.</w:t>
      </w:r>
    </w:p>
    <w:p w14:paraId="7544A483" w14:textId="5343E8E0" w:rsidR="00C45C98" w:rsidRPr="003D7858" w:rsidRDefault="003D7858" w:rsidP="006E35BF">
      <w:pPr>
        <w:ind w:left="720"/>
        <w:jc w:val="both"/>
        <w:rPr>
          <w:i/>
          <w:iCs/>
          <w:color w:val="156082" w:themeColor="accent1"/>
        </w:rPr>
      </w:pPr>
      <w:r w:rsidRPr="003D7858">
        <w:rPr>
          <w:i/>
          <w:iCs/>
          <w:color w:val="156082" w:themeColor="accent1"/>
        </w:rPr>
        <w:t>Seega on kasutusaja lõpus põhimõtteliselt kaks võimalust: tuulepark uuendatakse ehk vanad tuulikud asendatakse uute ja efektiivsematega, kui see on õiguslikult ja tehniliselt võimalik, või tuulikud lammutatakse ning ala korrastatakse.</w:t>
      </w:r>
    </w:p>
    <w:p w14:paraId="2C76C50B" w14:textId="77777777" w:rsidR="002D56FA" w:rsidRDefault="002D56FA" w:rsidP="006E35BF">
      <w:pPr>
        <w:numPr>
          <w:ilvl w:val="0"/>
          <w:numId w:val="1"/>
        </w:numPr>
        <w:jc w:val="both"/>
      </w:pPr>
      <w:r w:rsidRPr="002D56FA">
        <w:t>Kuidas tagatud seniste teede säilimine  avalikuks kasutuseks</w:t>
      </w:r>
    </w:p>
    <w:p w14:paraId="197E60E3" w14:textId="5FC23365" w:rsidR="00E6604C" w:rsidRPr="00BF4E24" w:rsidRDefault="00547D08" w:rsidP="006E35BF">
      <w:pPr>
        <w:ind w:left="720"/>
        <w:jc w:val="both"/>
        <w:rPr>
          <w:i/>
          <w:iCs/>
          <w:color w:val="156082" w:themeColor="accent1"/>
        </w:rPr>
      </w:pPr>
      <w:r w:rsidRPr="00547D08">
        <w:rPr>
          <w:i/>
          <w:iCs/>
          <w:color w:val="156082" w:themeColor="accent1"/>
        </w:rPr>
        <w:t>Eriplaneeringuga nähakse ette üldplaneeringu muutmine, millega üldplaneeringus ettenähtud avaliku kasutusega eratee jäetakse avaliku kasutuseta erateeks , so üldplaneeringus Holdre külas avalikuks kasutuseks kavandatud eratee osas tehakse muutmise ettepanek, millega eratee jääb nn tavapärase kasutusega erateeks (eratee käesoleval ajal avalikku kasutusse määratud ei ole).  Planeeringuga ei ole ette nähtud muude käesoleval ajal avalikku kasutusse määratud teede avalikku kasutust muuta</w:t>
      </w:r>
      <w:r w:rsidR="000F5191">
        <w:rPr>
          <w:i/>
          <w:iCs/>
          <w:color w:val="156082" w:themeColor="accent1"/>
        </w:rPr>
        <w:t xml:space="preserve"> </w:t>
      </w:r>
      <w:r w:rsidR="00BF4E24" w:rsidRPr="00BF4E24">
        <w:rPr>
          <w:i/>
          <w:iCs/>
          <w:color w:val="156082" w:themeColor="accent1"/>
        </w:rPr>
        <w:t xml:space="preserve">Planeeringus on järgitud põhimõtet, et elektrituuliku vähim kaugus avaliku tee teekatte servast määratakse valemiga L = (H + 0,5D), kus L on tuuliku vähim kaugus teekatte servast meetrites, H on tuuliku masti kõrgus meetrites ja D on tuuliku rootori või tiiviku diameeter meetrites. </w:t>
      </w:r>
      <w:r w:rsidR="00E6604C" w:rsidRPr="00BF4E24">
        <w:rPr>
          <w:i/>
          <w:iCs/>
          <w:color w:val="156082" w:themeColor="accent1"/>
        </w:rPr>
        <w:t xml:space="preserve"> </w:t>
      </w:r>
    </w:p>
    <w:p w14:paraId="637212C8" w14:textId="77777777" w:rsidR="002D56FA" w:rsidRDefault="002D56FA" w:rsidP="006E35BF">
      <w:pPr>
        <w:numPr>
          <w:ilvl w:val="0"/>
          <w:numId w:val="1"/>
        </w:numPr>
        <w:jc w:val="both"/>
      </w:pPr>
      <w:r w:rsidRPr="002D56FA">
        <w:t>Erateed võivad minna kergelt tuuikutega seotud isikute omandisse, kuidas vältida</w:t>
      </w:r>
    </w:p>
    <w:p w14:paraId="04FB0422" w14:textId="1304526D" w:rsidR="00211CC2" w:rsidRPr="00211CC2" w:rsidRDefault="00211CC2" w:rsidP="006E35BF">
      <w:pPr>
        <w:ind w:left="720"/>
        <w:jc w:val="both"/>
        <w:rPr>
          <w:color w:val="156082" w:themeColor="accent1"/>
        </w:rPr>
      </w:pPr>
      <w:r w:rsidRPr="00211CC2">
        <w:rPr>
          <w:i/>
          <w:iCs/>
          <w:color w:val="156082" w:themeColor="accent1"/>
        </w:rPr>
        <w:t>Eratee omandiõiguse võimalik muutumine on eraõiguslik tehing ning eriplaneeringuga ei saa üldjuhul keelata maa või tee võõrandamist kindlale isikute ringile, sh tuulepargiga seotud isikutele.</w:t>
      </w:r>
      <w:r>
        <w:rPr>
          <w:i/>
          <w:iCs/>
          <w:color w:val="156082" w:themeColor="accent1"/>
        </w:rPr>
        <w:t xml:space="preserve"> Samas selgitame, et juhul kui tee on </w:t>
      </w:r>
      <w:r>
        <w:rPr>
          <w:i/>
          <w:iCs/>
          <w:color w:val="156082" w:themeColor="accent1"/>
        </w:rPr>
        <w:lastRenderedPageBreak/>
        <w:t xml:space="preserve">vajalik avalikes huvides juurdepääsu tagamiseks, siis on </w:t>
      </w:r>
      <w:r w:rsidR="00BD426C">
        <w:rPr>
          <w:i/>
          <w:iCs/>
          <w:color w:val="156082" w:themeColor="accent1"/>
        </w:rPr>
        <w:t xml:space="preserve">vallavalitsusel võimalik teis avalikuks kasutuseks määrata vastavalt kehtivale regulatsioonile. </w:t>
      </w:r>
    </w:p>
    <w:p w14:paraId="2A47700E" w14:textId="7F97FE12" w:rsidR="002D56FA" w:rsidRDefault="002D56FA" w:rsidP="006E35BF">
      <w:pPr>
        <w:numPr>
          <w:ilvl w:val="0"/>
          <w:numId w:val="1"/>
        </w:numPr>
        <w:jc w:val="both"/>
      </w:pPr>
      <w:r w:rsidRPr="002D56FA">
        <w:t>Tuulikute piirkonnas on nähtud ette ohutsoonid ja aiad , see piirab piirkonnas liikumisvabadust oluliselt</w:t>
      </w:r>
    </w:p>
    <w:p w14:paraId="6C9AE281" w14:textId="77777777" w:rsidR="00242093" w:rsidRPr="00242093" w:rsidRDefault="00242093" w:rsidP="006E35BF">
      <w:pPr>
        <w:ind w:left="708"/>
        <w:jc w:val="both"/>
        <w:rPr>
          <w:i/>
          <w:iCs/>
          <w:color w:val="156082" w:themeColor="accent1"/>
        </w:rPr>
      </w:pPr>
      <w:r w:rsidRPr="00242093">
        <w:rPr>
          <w:i/>
          <w:iCs/>
          <w:color w:val="156082" w:themeColor="accent1"/>
        </w:rPr>
        <w:t>Planeeringus käsitletud ohutsoon ei tähenda kogu tuulepargi ala aiaga piiramist ega kohalike elanike üldist liikumiskeeldu. Ohutsoon on eelkõige riskijuhtimise ala, mille eesmärk on arvestada võimalike harvaesinevate olukordadega, näiteks jäätumise korral jää heitumise riskiga.</w:t>
      </w:r>
    </w:p>
    <w:p w14:paraId="0CF06FAB" w14:textId="77777777" w:rsidR="00242093" w:rsidRPr="00242093" w:rsidRDefault="00242093" w:rsidP="006E35BF">
      <w:pPr>
        <w:ind w:left="708"/>
        <w:jc w:val="both"/>
        <w:rPr>
          <w:i/>
          <w:iCs/>
          <w:color w:val="156082" w:themeColor="accent1"/>
        </w:rPr>
      </w:pPr>
      <w:r w:rsidRPr="00242093">
        <w:rPr>
          <w:i/>
          <w:iCs/>
          <w:color w:val="156082" w:themeColor="accent1"/>
        </w:rPr>
        <w:t xml:space="preserve">Planeeringu seletuskirjas on märgitud, et kui elektrituuliku ohutsooni jääb avalikult juurdepääsetav tee, tuleb kasutada jäätumisvastast süsteemi või määrata projekteerimisel tuuliku lähialal ohutsoon, koostada seal tegutsemiseks juhised ning tähistada ohutsoon teel koos selgitusega, milles oht seisneb. Ohutsoonina on planeeringus käsitletud üldistatult kaugust 1,5 × (torni kõrgus + rootori läbimõõt), kuid seda võib täpsema riskihinnangu alusel vähendada. </w:t>
      </w:r>
    </w:p>
    <w:p w14:paraId="131D6FB3" w14:textId="00740527" w:rsidR="002E40F4" w:rsidRPr="001462C5" w:rsidRDefault="00242093" w:rsidP="006E35BF">
      <w:pPr>
        <w:ind w:left="708"/>
        <w:jc w:val="both"/>
        <w:rPr>
          <w:i/>
          <w:iCs/>
          <w:color w:val="156082" w:themeColor="accent1"/>
        </w:rPr>
      </w:pPr>
      <w:r w:rsidRPr="00242093">
        <w:rPr>
          <w:i/>
          <w:iCs/>
          <w:color w:val="156082" w:themeColor="accent1"/>
        </w:rPr>
        <w:t>Seega on tegemist eelkõige ohutuse tagamise, tähistamise ja vajadusel ajutiste käitumisjuhistega, mitte püsiva ulatusliku liikumispiiranguga. Tuulepargi alal võivad piirdeaiad olla vajalikud üksnes konkreetsete tehnorajatiste, näiteks alajaama või muude ohtlike seadmete ümber, mitte kogu tuulepargi või metsamaa sulgemiseks.</w:t>
      </w:r>
      <w:r w:rsidR="001462C5">
        <w:rPr>
          <w:i/>
          <w:iCs/>
          <w:color w:val="156082" w:themeColor="accent1"/>
        </w:rPr>
        <w:t xml:space="preserve"> Seega ei kavandata piirkonnas liikumisvabaduse olulist piiramist. </w:t>
      </w:r>
    </w:p>
    <w:p w14:paraId="11A2840F" w14:textId="77777777" w:rsidR="002D56FA" w:rsidRDefault="002D56FA" w:rsidP="006E35BF">
      <w:pPr>
        <w:numPr>
          <w:ilvl w:val="0"/>
          <w:numId w:val="1"/>
        </w:numPr>
        <w:jc w:val="both"/>
      </w:pPr>
      <w:r w:rsidRPr="002D56FA">
        <w:t>Rajatakse tuletõrje veevõtukohad , see muudab veede liikumist oluliselt, kuidas, kus uuring</w:t>
      </w:r>
    </w:p>
    <w:p w14:paraId="169FAB5A" w14:textId="7A3A0026" w:rsidR="00EC5436" w:rsidRPr="00EC5436" w:rsidRDefault="00EC5436" w:rsidP="006E35BF">
      <w:pPr>
        <w:ind w:left="708"/>
        <w:jc w:val="both"/>
        <w:rPr>
          <w:i/>
          <w:iCs/>
          <w:color w:val="156082" w:themeColor="accent1"/>
        </w:rPr>
      </w:pPr>
      <w:r w:rsidRPr="00EC5436">
        <w:rPr>
          <w:i/>
          <w:iCs/>
          <w:color w:val="156082" w:themeColor="accent1"/>
        </w:rPr>
        <w:t>Tuletõrje veevõtukohtade rajamine ei tähenda pidevat veevõttu ega veekogude voolurežiimi muutmist. Planeeringu seletuskirja järgi on joonisele kantud seitse võimalikku tuletõrjevee saamise asukohta kohtades, kus juba praegu paikneb tiik; projekteerimisel tuleb tagada veevõtukoha vähim maht 500 m³ ning asukohta võib koostöös Päästeameti ja maaomanikuga täpsustada.</w:t>
      </w:r>
    </w:p>
    <w:p w14:paraId="13CE3491" w14:textId="533AE39E" w:rsidR="00EC5436" w:rsidRPr="00EC5436" w:rsidRDefault="00EC5436" w:rsidP="006E35BF">
      <w:pPr>
        <w:ind w:left="708"/>
        <w:jc w:val="both"/>
        <w:rPr>
          <w:i/>
          <w:iCs/>
          <w:color w:val="156082" w:themeColor="accent1"/>
        </w:rPr>
      </w:pPr>
      <w:r w:rsidRPr="00EC5436">
        <w:rPr>
          <w:i/>
          <w:iCs/>
          <w:color w:val="156082" w:themeColor="accent1"/>
        </w:rPr>
        <w:t>Pinna- ja põhjavee mõju on hinnatud eraldi eksperthinnangus. Selles on käsitletud ala hüdroloogiat, pinnavee- ja põhjaveerežiimi ning maaparandussüsteemide toimimist. Hinnangu järgi jääb pikaajaline mõju pinna- ja põhjaveele pärast ehitustööde lõppu minimaalseks; veerežiimi võivad mõjutada eelkõige ligipääsuteed ja nendega seotud kuivendus, mitte tuletõrje</w:t>
      </w:r>
      <w:r w:rsidR="00357077">
        <w:rPr>
          <w:i/>
          <w:iCs/>
          <w:color w:val="156082" w:themeColor="accent1"/>
        </w:rPr>
        <w:t xml:space="preserve"> </w:t>
      </w:r>
      <w:r w:rsidRPr="00EC5436">
        <w:rPr>
          <w:i/>
          <w:iCs/>
          <w:color w:val="156082" w:themeColor="accent1"/>
        </w:rPr>
        <w:t>veevõtukohad iseseisvalt. Samas tuleb projekteerimisel tagada maaparandussüsteemide jätkuv toimimine ning vältida üleujutuste ja liigniiskete tingimuste tekkimist.</w:t>
      </w:r>
    </w:p>
    <w:p w14:paraId="6D993697" w14:textId="153B08A8" w:rsidR="00334298" w:rsidRPr="00EC5436" w:rsidRDefault="00EC5436" w:rsidP="006E35BF">
      <w:pPr>
        <w:ind w:left="708"/>
        <w:jc w:val="both"/>
        <w:rPr>
          <w:i/>
          <w:iCs/>
          <w:color w:val="156082" w:themeColor="accent1"/>
        </w:rPr>
      </w:pPr>
      <w:r w:rsidRPr="00EC5436">
        <w:rPr>
          <w:i/>
          <w:iCs/>
          <w:color w:val="156082" w:themeColor="accent1"/>
        </w:rPr>
        <w:t xml:space="preserve">Kui projekteerimise käigus selgub, et mõnda olemasolevat tiiki tuleb oluliselt süvendada, laiendada või ühendada kraavisüsteemiga viisil, mis võib mõjutada veetasemeid või äravoolu, tuleb selle konkreetse veevõtukoha lahenduse kohta anda </w:t>
      </w:r>
      <w:r w:rsidR="00FE3BEC">
        <w:rPr>
          <w:i/>
          <w:iCs/>
          <w:color w:val="156082" w:themeColor="accent1"/>
        </w:rPr>
        <w:t>ehituslikul projekteerimisel</w:t>
      </w:r>
      <w:r w:rsidRPr="00EC5436">
        <w:rPr>
          <w:i/>
          <w:iCs/>
          <w:color w:val="156082" w:themeColor="accent1"/>
        </w:rPr>
        <w:t xml:space="preserve"> täpsustav hüdroloogiline hinnang. Seega ei ole </w:t>
      </w:r>
      <w:r w:rsidRPr="00EC5436">
        <w:rPr>
          <w:i/>
          <w:iCs/>
          <w:color w:val="156082" w:themeColor="accent1"/>
        </w:rPr>
        <w:lastRenderedPageBreak/>
        <w:t>põhjendatud eeldus, et tuletõrje</w:t>
      </w:r>
      <w:r w:rsidR="00357077">
        <w:rPr>
          <w:i/>
          <w:iCs/>
          <w:color w:val="156082" w:themeColor="accent1"/>
        </w:rPr>
        <w:t xml:space="preserve"> </w:t>
      </w:r>
      <w:r w:rsidRPr="00EC5436">
        <w:rPr>
          <w:i/>
          <w:iCs/>
          <w:color w:val="156082" w:themeColor="accent1"/>
        </w:rPr>
        <w:t>veevõtukohad muudavad veede liikumist oluliselt, kuid nende lõplik tehniline lahendus peab vältima kohaliku veerežiimi kahjustamist.</w:t>
      </w:r>
    </w:p>
    <w:p w14:paraId="22B0E50E" w14:textId="77777777" w:rsidR="002D56FA" w:rsidRDefault="002D56FA" w:rsidP="006E35BF">
      <w:pPr>
        <w:numPr>
          <w:ilvl w:val="0"/>
          <w:numId w:val="1"/>
        </w:numPr>
        <w:jc w:val="both"/>
      </w:pPr>
      <w:r w:rsidRPr="002D56FA">
        <w:t>Kui tuulikutest või selle teenindamisest  tekib massiline põleng metsas, kes vastutab, kuidas taastamisega</w:t>
      </w:r>
    </w:p>
    <w:p w14:paraId="34FCCF16" w14:textId="631B1769" w:rsidR="00E00770" w:rsidRPr="000B6942" w:rsidRDefault="00E00770" w:rsidP="006E35BF">
      <w:pPr>
        <w:ind w:left="708"/>
        <w:jc w:val="both"/>
        <w:rPr>
          <w:i/>
          <w:iCs/>
          <w:color w:val="156082" w:themeColor="accent1"/>
        </w:rPr>
      </w:pPr>
      <w:r w:rsidRPr="000B6942">
        <w:rPr>
          <w:i/>
          <w:iCs/>
          <w:color w:val="156082" w:themeColor="accent1"/>
        </w:rPr>
        <w:t>Metsapõlengu riski on KSH-s käsitletud avariiolukordade peatükis. Tuuliku süttimine on võimalik tehnilise rikke korral, kuid tegemist on väikese tõenäosusega sündmusega. KSH-s on viidatud, et tuuliku tulekahju korral võib tekkida maastikupõlengu oht ning tule leviku piiramisel on keskne roll Päästeametil; tuuliku gondlit ennast ei ole maapinnalt üldjuhul võimalik kustutada, mistõttu keskendutakse tule leviku piiramisele.</w:t>
      </w:r>
    </w:p>
    <w:p w14:paraId="7972CAA9" w14:textId="59526CA8" w:rsidR="00E54DA3" w:rsidRPr="000B6942" w:rsidRDefault="00E00770" w:rsidP="006E35BF">
      <w:pPr>
        <w:ind w:left="708"/>
        <w:jc w:val="both"/>
        <w:rPr>
          <w:i/>
          <w:iCs/>
          <w:color w:val="156082" w:themeColor="accent1"/>
        </w:rPr>
      </w:pPr>
      <w:r w:rsidRPr="000B6942">
        <w:rPr>
          <w:i/>
          <w:iCs/>
          <w:color w:val="156082" w:themeColor="accent1"/>
        </w:rPr>
        <w:t xml:space="preserve">Vastutus sõltub põlengu põhjusest. Kui tulekahju on põhjustatud tuuliku rikkest, puudulikust hooldusest, ehitustöödest või tuulepargi teenindamisega seotud tegevusest, vastutab kahju põhjustaja ehk tuulepargi omanik, käitaja, töövõtja või muu süüline isik vastavalt asjaoludele. </w:t>
      </w:r>
    </w:p>
    <w:p w14:paraId="77500700" w14:textId="77777777" w:rsidR="002D56FA" w:rsidRDefault="002D56FA" w:rsidP="006E35BF">
      <w:pPr>
        <w:numPr>
          <w:ilvl w:val="0"/>
          <w:numId w:val="1"/>
        </w:numPr>
        <w:jc w:val="both"/>
      </w:pPr>
      <w:r w:rsidRPr="002D56FA">
        <w:t>Kuna tuulikud muudavad lennukoridore, siis kuhu nihkub lennuliiklus ja vastav müra</w:t>
      </w:r>
    </w:p>
    <w:p w14:paraId="777A8B59" w14:textId="4E927A27" w:rsidR="00D12A62" w:rsidRPr="00B875BE" w:rsidRDefault="003D6738" w:rsidP="006E35BF">
      <w:pPr>
        <w:ind w:left="720"/>
        <w:jc w:val="both"/>
        <w:rPr>
          <w:i/>
          <w:iCs/>
          <w:color w:val="156082" w:themeColor="accent1"/>
        </w:rPr>
      </w:pPr>
      <w:r w:rsidRPr="00B875BE">
        <w:rPr>
          <w:i/>
          <w:iCs/>
          <w:color w:val="156082" w:themeColor="accent1"/>
        </w:rPr>
        <w:t xml:space="preserve">Tuulikud on käsitletavad võimalike õhuruumi takistustena ning nende sobivust hinnatakse lennuohutuse seisukohalt kooskõlastusmenetluses. Üle 45 m kõrgust ehitist hõlmavad planeeringud, projekteerimistingimused ja ehitusprojektid tuleb kooskõlastada Transpordiametiga. Transpordiamet hindab, kas kavandatav ehitis mõjutab lennuohutust, lennuväljade/kopteriväljakute tööd või õhuruumi kasutamist. </w:t>
      </w:r>
      <w:r w:rsidR="00364653" w:rsidRPr="00B875BE">
        <w:rPr>
          <w:i/>
          <w:iCs/>
          <w:color w:val="156082" w:themeColor="accent1"/>
        </w:rPr>
        <w:t>Antud tuulepargi ala</w:t>
      </w:r>
      <w:r w:rsidR="00C7690E" w:rsidRPr="00B875BE">
        <w:rPr>
          <w:i/>
          <w:iCs/>
          <w:color w:val="156082" w:themeColor="accent1"/>
        </w:rPr>
        <w:t xml:space="preserve"> õhuruumis puuduvad lennuväljade lähenemisalad vms</w:t>
      </w:r>
      <w:r w:rsidR="006658BB" w:rsidRPr="00B875BE">
        <w:rPr>
          <w:i/>
          <w:iCs/>
          <w:color w:val="156082" w:themeColor="accent1"/>
        </w:rPr>
        <w:t xml:space="preserve"> alad</w:t>
      </w:r>
      <w:r w:rsidR="00B875BE">
        <w:rPr>
          <w:i/>
          <w:iCs/>
          <w:color w:val="156082" w:themeColor="accent1"/>
        </w:rPr>
        <w:t>, mille puhul oleks vajalik lennuliikluskorralduse muutmine</w:t>
      </w:r>
      <w:r w:rsidR="006658BB" w:rsidRPr="00B875BE">
        <w:rPr>
          <w:i/>
          <w:iCs/>
          <w:color w:val="156082" w:themeColor="accent1"/>
        </w:rPr>
        <w:t xml:space="preserve">. </w:t>
      </w:r>
      <w:r w:rsidR="00644A7C">
        <w:rPr>
          <w:i/>
          <w:iCs/>
          <w:color w:val="156082" w:themeColor="accent1"/>
        </w:rPr>
        <w:t>Seega ei muuda antud tuulepark</w:t>
      </w:r>
      <w:r w:rsidR="00B875BE" w:rsidRPr="00B875BE">
        <w:rPr>
          <w:i/>
          <w:iCs/>
          <w:color w:val="156082" w:themeColor="accent1"/>
        </w:rPr>
        <w:t xml:space="preserve"> lennukoridore ega suuna lennuliiklust automaatselt teise kohta.</w:t>
      </w:r>
    </w:p>
    <w:p w14:paraId="54297EB0" w14:textId="77777777" w:rsidR="002D56FA" w:rsidRDefault="002D56FA" w:rsidP="006E35BF">
      <w:pPr>
        <w:numPr>
          <w:ilvl w:val="0"/>
          <w:numId w:val="1"/>
        </w:numPr>
        <w:jc w:val="both"/>
      </w:pPr>
      <w:r w:rsidRPr="002D56FA">
        <w:t>Kuidas taastatakse vastav taimestik planeeringu alal, sest metsasaaduste taimede taastumine võtab aastaid või lausa aastakümneid</w:t>
      </w:r>
    </w:p>
    <w:p w14:paraId="3410AE1A" w14:textId="01782949" w:rsidR="00FA369B" w:rsidRPr="00D60262" w:rsidRDefault="00615B07" w:rsidP="006E35BF">
      <w:pPr>
        <w:ind w:left="720"/>
        <w:jc w:val="both"/>
        <w:rPr>
          <w:i/>
          <w:iCs/>
          <w:color w:val="156082" w:themeColor="accent1"/>
        </w:rPr>
      </w:pPr>
      <w:r w:rsidRPr="00615B07">
        <w:rPr>
          <w:i/>
          <w:iCs/>
          <w:color w:val="156082" w:themeColor="accent1"/>
        </w:rPr>
        <w:t>Ehituse järel korrastatakse ajutiselt kasutatud ehitusalad, taastatakse pinnas ja vajadusel haljastus või jäetakse ala looduslikule taastumisele.</w:t>
      </w:r>
      <w:r>
        <w:rPr>
          <w:i/>
          <w:iCs/>
          <w:color w:val="156082" w:themeColor="accent1"/>
        </w:rPr>
        <w:t xml:space="preserve"> </w:t>
      </w:r>
      <w:r w:rsidR="00D60262" w:rsidRPr="00D60262">
        <w:rPr>
          <w:i/>
          <w:iCs/>
          <w:color w:val="156082" w:themeColor="accent1"/>
        </w:rPr>
        <w:t>Püsivalt kasutusse jäävad teed, platsid ja tehnorajatiste alad ei taastu metsakoosluseks tuulepargi kasutusajal. Kui tuulepargi kasutus lõpeb ja ala enam tuuleenergia tootmiseks ei kasutata, tuleb rajatised eemaldada ja maa korrastada; metsa ja alustaimestiku taastumine toimub seejärel kas loodusliku suktsessiooni või metsa uuendamise kaudu.</w:t>
      </w:r>
    </w:p>
    <w:p w14:paraId="56EE1129" w14:textId="77777777" w:rsidR="002D56FA" w:rsidRDefault="002D56FA" w:rsidP="006E35BF">
      <w:pPr>
        <w:numPr>
          <w:ilvl w:val="0"/>
          <w:numId w:val="1"/>
        </w:numPr>
        <w:jc w:val="both"/>
      </w:pPr>
      <w:r w:rsidRPr="002D56FA">
        <w:t>PLaneeringus räägitakse metsa puhul raiest, aga tegelikult tehakse raadamine ja need erinevad mõisted, mis tegelikult siis</w:t>
      </w:r>
    </w:p>
    <w:p w14:paraId="55B3D1E6" w14:textId="74E4F3B5" w:rsidR="0087470B" w:rsidRPr="00783A4F" w:rsidRDefault="0087470B" w:rsidP="006E35BF">
      <w:pPr>
        <w:ind w:left="720"/>
        <w:jc w:val="both"/>
        <w:rPr>
          <w:i/>
          <w:iCs/>
          <w:color w:val="156082" w:themeColor="accent1"/>
        </w:rPr>
      </w:pPr>
      <w:r w:rsidRPr="00783A4F">
        <w:rPr>
          <w:i/>
          <w:iCs/>
          <w:color w:val="156082" w:themeColor="accent1"/>
        </w:rPr>
        <w:lastRenderedPageBreak/>
        <w:t>Planeeringus on kasutatud nii raadamise kui raie mõistet vastavalt kontekstile. Tuulepargi rajamisega kaasneb nii raadamine (raie millele järgneb maakasutuse muutus) kui ka raie (ajutised manööverdusalad</w:t>
      </w:r>
      <w:r w:rsidR="007A762B" w:rsidRPr="00783A4F">
        <w:rPr>
          <w:i/>
          <w:iCs/>
          <w:color w:val="156082" w:themeColor="accent1"/>
        </w:rPr>
        <w:t>, ehitusmaterjalide hoiustuskohad</w:t>
      </w:r>
      <w:r w:rsidRPr="00783A4F">
        <w:rPr>
          <w:i/>
          <w:iCs/>
          <w:color w:val="156082" w:themeColor="accent1"/>
        </w:rPr>
        <w:t xml:space="preserve"> jm, kus </w:t>
      </w:r>
      <w:r w:rsidR="007A762B" w:rsidRPr="00783A4F">
        <w:rPr>
          <w:i/>
          <w:iCs/>
          <w:color w:val="156082" w:themeColor="accent1"/>
        </w:rPr>
        <w:t>toimub metsa taastumine peale tegevuse lõppu)</w:t>
      </w:r>
      <w:r w:rsidR="00783A4F" w:rsidRPr="00783A4F">
        <w:rPr>
          <w:i/>
          <w:iCs/>
          <w:color w:val="156082" w:themeColor="accent1"/>
        </w:rPr>
        <w:t xml:space="preserve">, seega on korrektne mõlema mõiste kasutamine. </w:t>
      </w:r>
    </w:p>
    <w:p w14:paraId="061528F7" w14:textId="77777777" w:rsidR="002D56FA" w:rsidRDefault="002D56FA" w:rsidP="006E35BF">
      <w:pPr>
        <w:numPr>
          <w:ilvl w:val="0"/>
          <w:numId w:val="1"/>
        </w:numPr>
        <w:jc w:val="both"/>
      </w:pPr>
      <w:r w:rsidRPr="002D56FA">
        <w:t>Nahkhiirte puhul tuuakse välja, et häirida ei tohi kõrg pesitsuse alal, kuidas mõjutab tuuliku magnetväli ja eralduvad helid nahkhiirte elu, saagi püüdmiseks kasutavad nahkhiired ultraheli-kajalokatsiooni, seega  iga tuulik häirib saagi püüdmist ja kui pole toitu, siis asuvad ümber. Kuidas seda vältida</w:t>
      </w:r>
    </w:p>
    <w:p w14:paraId="2B1D8761" w14:textId="321C481C" w:rsidR="009D3C5C" w:rsidRPr="009D3C5C" w:rsidRDefault="009D3C5C" w:rsidP="006E35BF">
      <w:pPr>
        <w:ind w:left="720"/>
        <w:jc w:val="both"/>
        <w:rPr>
          <w:i/>
          <w:iCs/>
          <w:color w:val="156082" w:themeColor="accent1"/>
        </w:rPr>
      </w:pPr>
      <w:r w:rsidRPr="009D3C5C">
        <w:rPr>
          <w:i/>
          <w:iCs/>
          <w:color w:val="156082" w:themeColor="accent1"/>
        </w:rPr>
        <w:t>Tuuleparkide puhul käsitletakse nahkhiirte peamiste mõjuritena eelkõige elupaikade ja varjepaikade kadu, häiringut ning hukkumisriski kokkupõrke või barotrauma tõttu. Tuuliku magnetvälja või tööheli mõju ei ole olemasolevate juhendite ja uuringute põhjal käsitletav peamise ega tõendatud mõjumehhanismina, mille tõttu nahkhiired ei saaks piirkonnas saaki püüda.</w:t>
      </w:r>
    </w:p>
    <w:p w14:paraId="6FF544EA" w14:textId="26DF6397" w:rsidR="002E7430" w:rsidRPr="009D3C5C" w:rsidRDefault="009D3C5C" w:rsidP="006E35BF">
      <w:pPr>
        <w:ind w:left="720"/>
        <w:jc w:val="both"/>
        <w:rPr>
          <w:i/>
          <w:iCs/>
          <w:color w:val="156082" w:themeColor="accent1"/>
        </w:rPr>
      </w:pPr>
      <w:r w:rsidRPr="009D3C5C">
        <w:rPr>
          <w:i/>
          <w:iCs/>
          <w:color w:val="156082" w:themeColor="accent1"/>
        </w:rPr>
        <w:t>Mõju vältimiseks on KSH-s ette nähtud konkreetsed meetmed: tuulikuid ei kavandata nahkhiirte koondumiskohtadesse, tuulikute paigutamisel tuleb vältida 200 m ulatuses nahkhiirte olulisi toitumisalasid, veekogusid ja kolooniakohti ning olulistes elupaikades tuleb vältida raadamist.</w:t>
      </w:r>
    </w:p>
    <w:p w14:paraId="74D141C0" w14:textId="77777777" w:rsidR="002D56FA" w:rsidRDefault="002D56FA" w:rsidP="006E35BF">
      <w:pPr>
        <w:numPr>
          <w:ilvl w:val="0"/>
          <w:numId w:val="1"/>
        </w:numPr>
        <w:jc w:val="both"/>
      </w:pPr>
      <w:r w:rsidRPr="002D56FA">
        <w:t>Tuulikute infraheli jääb tuuliku vahetus läheduses vahemikku 60–80 detsibelli, mis on oluliselt madalam, kui teaduslikult tõestatud tervisele kahjulik tase (üle 130 detsibelli). Tuulikutega samas suurusjärgus infraheli tekitavad näiteks merelained ja liiklusmüra. Kõik teavad, kui häiriv on liiklusmüra, seega häirib oluliselt</w:t>
      </w:r>
    </w:p>
    <w:p w14:paraId="3BB8095C" w14:textId="59D5A468" w:rsidR="00A62034" w:rsidRDefault="00A62034" w:rsidP="006E35BF">
      <w:pPr>
        <w:ind w:left="708"/>
        <w:jc w:val="both"/>
        <w:rPr>
          <w:i/>
          <w:iCs/>
          <w:color w:val="156082" w:themeColor="accent1"/>
        </w:rPr>
      </w:pPr>
      <w:r w:rsidRPr="00A62034">
        <w:rPr>
          <w:i/>
          <w:iCs/>
          <w:color w:val="156082" w:themeColor="accent1"/>
        </w:rPr>
        <w:t>Väide liiklusmüra häirivuse kohta on arusaadav, kuid siin tuleb eristada kuuldavat müra ja infraheli. Liiklusmüra häirib inimesi eelkõige kuuldava heli tõttu, mitte seetõttu, et selles sisaldub infraheli.</w:t>
      </w:r>
    </w:p>
    <w:p w14:paraId="53FEB0B8" w14:textId="7DE7B3C4" w:rsidR="008B445B" w:rsidRPr="008B445B" w:rsidRDefault="008B445B" w:rsidP="006E35BF">
      <w:pPr>
        <w:ind w:left="708"/>
        <w:jc w:val="both"/>
        <w:rPr>
          <w:i/>
          <w:iCs/>
          <w:color w:val="156082" w:themeColor="accent1"/>
        </w:rPr>
      </w:pPr>
      <w:r w:rsidRPr="008B445B">
        <w:rPr>
          <w:i/>
          <w:iCs/>
          <w:color w:val="156082" w:themeColor="accent1"/>
        </w:rPr>
        <w:t>Terviseameti andmetel jääb tuulikute infraheli tuuliku vahetus läheduses tavaliselt vahemikku 60–80 dB, mis on oluliselt madalam teaduslikult tõendatud tervisele kahjulikust tasemest üle 130 dB. Terviseamet märgib ka, et samas suurusjärgus infraheli tekitavad näiteks merelained ja liiklusmüra ning senised teadusuuringud ei ole kinnitanud, et tuulikute infraheli põhjustaks tõsiseid terviseriske.</w:t>
      </w:r>
    </w:p>
    <w:p w14:paraId="437E9A7B" w14:textId="3A76AFDA" w:rsidR="008B445B" w:rsidRPr="008B445B" w:rsidRDefault="008B445B" w:rsidP="006E35BF">
      <w:pPr>
        <w:ind w:left="708"/>
        <w:jc w:val="both"/>
        <w:rPr>
          <w:i/>
          <w:iCs/>
          <w:color w:val="156082" w:themeColor="accent1"/>
        </w:rPr>
      </w:pPr>
      <w:r w:rsidRPr="008B445B">
        <w:rPr>
          <w:i/>
          <w:iCs/>
          <w:color w:val="156082" w:themeColor="accent1"/>
        </w:rPr>
        <w:t>See ei tähenda, et tuulikud ei võiks olla inimestele häirivad. Häiring võib tekkida eelkõige kuuldavast mürast, visuaalsest mõjust, varjutusest, hoiakutest ja sellest, kuidas inimesed tajuvad planeerimisprotsessi õiglust. Ka Tartu Ülikooli teaduskirjanduse ülevaates on välja toodud, et tuulikutega seotud häiritus võib olla reaalne, kuid tänase parima teadusliku tõenduse põhjal ei ole tuulikutest pärineval infrahelil leitud negatiivseid tervisemõjusid.</w:t>
      </w:r>
    </w:p>
    <w:p w14:paraId="79B4E01A" w14:textId="6AF92E15" w:rsidR="008B445B" w:rsidRPr="00A62034" w:rsidRDefault="008B445B" w:rsidP="006E35BF">
      <w:pPr>
        <w:ind w:left="708"/>
        <w:jc w:val="both"/>
        <w:rPr>
          <w:i/>
          <w:iCs/>
          <w:color w:val="156082" w:themeColor="accent1"/>
        </w:rPr>
      </w:pPr>
      <w:r w:rsidRPr="008B445B">
        <w:rPr>
          <w:i/>
          <w:iCs/>
          <w:color w:val="156082" w:themeColor="accent1"/>
        </w:rPr>
        <w:lastRenderedPageBreak/>
        <w:t>Seetõttu käsitletakse KSH-s tervisekaitse seisukohalt peamise mõjurina kuuldavat välismüra, mille puhul tuleb tagada kehtivate normide ja sihttasemete täitmine. Kui müratasemed jäävad nõuetele vastavaks, ei ole üksnes infraheli olemasolu põhjal alust järeldada olulist terviseriski või normiülest häiringut.</w:t>
      </w:r>
    </w:p>
    <w:p w14:paraId="1AD46188" w14:textId="77777777" w:rsidR="002D56FA" w:rsidRDefault="002D56FA" w:rsidP="006E35BF">
      <w:pPr>
        <w:numPr>
          <w:ilvl w:val="0"/>
          <w:numId w:val="1"/>
        </w:numPr>
        <w:jc w:val="both"/>
      </w:pPr>
      <w:r w:rsidRPr="002D56FA">
        <w:t>Tuulikute rajamisel on inimesi, kes lahkuvad piirkonnast, kus on uuring palju inimesi lahkub Tõrva vallast ainuüksi tuulikute pärast</w:t>
      </w:r>
    </w:p>
    <w:p w14:paraId="5F1A3121" w14:textId="5B66F45F" w:rsidR="006C56A4" w:rsidRPr="006C56A4" w:rsidRDefault="006C56A4" w:rsidP="006E35BF">
      <w:pPr>
        <w:ind w:left="708"/>
        <w:jc w:val="both"/>
        <w:rPr>
          <w:i/>
          <w:iCs/>
          <w:color w:val="156082" w:themeColor="accent1"/>
        </w:rPr>
      </w:pPr>
      <w:r w:rsidRPr="006C56A4">
        <w:rPr>
          <w:i/>
          <w:iCs/>
          <w:color w:val="156082" w:themeColor="accent1"/>
        </w:rPr>
        <w:t>Elanike elukohavahetuse kavatsuste kohta ei ole vallavalitsusel plaanis uuringut korraldada.</w:t>
      </w:r>
    </w:p>
    <w:p w14:paraId="60AE5EC5" w14:textId="77777777" w:rsidR="002D56FA" w:rsidRDefault="002D56FA" w:rsidP="006E35BF">
      <w:pPr>
        <w:numPr>
          <w:ilvl w:val="0"/>
          <w:numId w:val="1"/>
        </w:numPr>
        <w:jc w:val="both"/>
      </w:pPr>
      <w:r w:rsidRPr="002D56FA">
        <w:t>Mitu ettevõtet sulgevad oma tegevuse tuulikute tõttu?</w:t>
      </w:r>
    </w:p>
    <w:p w14:paraId="0635BA92" w14:textId="11E46B4B" w:rsidR="004C4EE6" w:rsidRPr="004C4EE6" w:rsidRDefault="004C4EE6" w:rsidP="006E35BF">
      <w:pPr>
        <w:ind w:left="708"/>
        <w:jc w:val="both"/>
        <w:rPr>
          <w:i/>
          <w:iCs/>
          <w:color w:val="156082" w:themeColor="accent1"/>
        </w:rPr>
      </w:pPr>
      <w:r w:rsidRPr="004C4EE6">
        <w:rPr>
          <w:i/>
          <w:iCs/>
          <w:color w:val="156082" w:themeColor="accent1"/>
        </w:rPr>
        <w:t>Planeeringu koostamise ja selle KSH käigus ei ole tuvastatud, et Holdre tuulepargi rajamise tõttu peaks mõni konkreetne ettevõte oma tegevuse lõpetama. Sellist järeldust ei ole võimalik teha üldise oletuse alusel, sest ettevõtte tegevuse jätkumine sõltub paljudest asjaoludest, sh tegevusvaldkonnast, asukohast, kliendibaasist, ärimudelist, turuolukorrast ja ettevõtja enda otsustest.</w:t>
      </w:r>
      <w:r w:rsidR="00ED6C22">
        <w:rPr>
          <w:i/>
          <w:iCs/>
          <w:color w:val="156082" w:themeColor="accent1"/>
        </w:rPr>
        <w:t xml:space="preserve"> T</w:t>
      </w:r>
      <w:r w:rsidR="00ED6C22" w:rsidRPr="00ED6C22">
        <w:rPr>
          <w:i/>
          <w:iCs/>
          <w:color w:val="156082" w:themeColor="accent1"/>
        </w:rPr>
        <w:t xml:space="preserve">uulepark </w:t>
      </w:r>
      <w:r w:rsidR="00ED6C22">
        <w:rPr>
          <w:i/>
          <w:iCs/>
          <w:color w:val="156082" w:themeColor="accent1"/>
        </w:rPr>
        <w:t xml:space="preserve">pigem loob </w:t>
      </w:r>
      <w:r w:rsidR="00ED6C22" w:rsidRPr="00ED6C22">
        <w:rPr>
          <w:i/>
          <w:iCs/>
          <w:color w:val="156082" w:themeColor="accent1"/>
        </w:rPr>
        <w:t>ettevõtjate jaoks ärivõimalusi juurde (potentsiaalselt soodsam elekter kui rajatakse otseliin tuulepargist, töökohad mis on seotud tuulepargi rajamise ja käitamisega). Tuulepargi olulisust kohaliku ettevõtluse jaoks on kinnitanud ka kohalikud ettevõtjad valla ajalehes avaldatud artiklis.</w:t>
      </w:r>
    </w:p>
    <w:p w14:paraId="1C768688" w14:textId="77777777" w:rsidR="002D56FA" w:rsidRDefault="002D56FA" w:rsidP="006E35BF">
      <w:pPr>
        <w:numPr>
          <w:ilvl w:val="0"/>
          <w:numId w:val="1"/>
        </w:numPr>
        <w:jc w:val="both"/>
      </w:pPr>
      <w:r w:rsidRPr="002D56FA">
        <w:t>Kuna kogu piirkond muutuks tuulikute rajamisel oluliselt, siis planeeringus on sees , et väga mitmeid mõjusid hinnatakse, alles peale rajamist, seega surnud vasikas. Kui juba püsti, siis ei muuda enam miski tuulikute mõju olematuks. Seega täpsemate uuringute tegemiseks oleks mõistlik rajada ainult 1 tuulik ja siis analüüsida, kas ja palju veel , kuidas reaalne mõju ja kulud, tulud</w:t>
      </w:r>
    </w:p>
    <w:p w14:paraId="344C51CD" w14:textId="29F9A103" w:rsidR="005C2229" w:rsidRPr="005C2229" w:rsidRDefault="005C2229" w:rsidP="006E35BF">
      <w:pPr>
        <w:ind w:left="708"/>
        <w:jc w:val="both"/>
        <w:rPr>
          <w:i/>
          <w:iCs/>
          <w:color w:val="156082" w:themeColor="accent1"/>
        </w:rPr>
      </w:pPr>
      <w:r w:rsidRPr="005C2229">
        <w:rPr>
          <w:i/>
          <w:iCs/>
          <w:color w:val="156082" w:themeColor="accent1"/>
        </w:rPr>
        <w:t>Nõustume, et järelseire ei saa asendada enne tuulepargi rajamist tehtavat mõjude hindamist. KSH eesmärk ongi hinnata olulised mõjud ette, välistada sobimatud asukohad ja seada tingimused, mille täitmisel võib tuuleparki rajada. Pärast rajamist tehtav seire ei ole mõeldud „alles siis hindamiseks“, kas tuulepark üldse sobib, vaid selleks, et kontrollida prognooside paikapidavust ning vajadusel rakendada täiendavaid leevendusmeetmeid.</w:t>
      </w:r>
    </w:p>
    <w:p w14:paraId="48DB6B87" w14:textId="703FCDAD" w:rsidR="005C2229" w:rsidRPr="005C2229" w:rsidRDefault="005C2229" w:rsidP="006E35BF">
      <w:pPr>
        <w:ind w:left="708"/>
        <w:jc w:val="both"/>
        <w:rPr>
          <w:i/>
          <w:iCs/>
          <w:color w:val="156082" w:themeColor="accent1"/>
        </w:rPr>
      </w:pPr>
      <w:r w:rsidRPr="005C2229">
        <w:rPr>
          <w:i/>
          <w:iCs/>
          <w:color w:val="156082" w:themeColor="accent1"/>
        </w:rPr>
        <w:t>Ühe tuuliku rajamine katseprojektina ei annaks piisavat ega võrreldavat teavet kogu tuulepargi mõjude kohta. Tuulepargi mõjud, näiteks müra, varjutus, visuaalne mõju, mõju linnustikule, nahkhiirtele ja rohevõrgustikule, sõltuvad tuulikute kogumist, paiknemisest, omavahelisest koosmõjust ning taristust. Ühe tuuliku põhjal ei saa usaldusväärselt hinnata kogu pargi kumulatiivset mõju ega teha järeldust, mitu tuulikut oleks piirkonnas sobiv.</w:t>
      </w:r>
    </w:p>
    <w:p w14:paraId="657F81A3" w14:textId="39F523AA" w:rsidR="005C2229" w:rsidRPr="005C2229" w:rsidRDefault="005C2229" w:rsidP="006E35BF">
      <w:pPr>
        <w:ind w:left="708"/>
        <w:jc w:val="both"/>
        <w:rPr>
          <w:i/>
          <w:iCs/>
          <w:color w:val="156082" w:themeColor="accent1"/>
        </w:rPr>
      </w:pPr>
      <w:r w:rsidRPr="005C2229">
        <w:rPr>
          <w:i/>
          <w:iCs/>
          <w:color w:val="156082" w:themeColor="accent1"/>
        </w:rPr>
        <w:t xml:space="preserve">Planeeringulahendus ei tähenda siiski, et kõik mõjud jäetakse hilisemasse etappi. Enne rajamist tuleb täpsustada konkreetne tuulikutüüp, kontrollida müra- ja </w:t>
      </w:r>
      <w:r w:rsidRPr="005C2229">
        <w:rPr>
          <w:i/>
          <w:iCs/>
          <w:color w:val="156082" w:themeColor="accent1"/>
        </w:rPr>
        <w:lastRenderedPageBreak/>
        <w:t>varjutusarvutused, järgida seatud looduskaitselisi ja tehnilisi tingimusi ning taotleda vajalikud load. Kui hilisem seire näitab, et mõju on prognoositust suurem, tuleb rakendada täiendavaid meetmeid, näiteks töörežiimi piiranguid, seiskamisi teatud perioodidel, tehnilisi lahendusi või muid leevendusmeetmeid.</w:t>
      </w:r>
    </w:p>
    <w:p w14:paraId="6DF45691" w14:textId="679D2480" w:rsidR="004339C2" w:rsidRPr="005C2229" w:rsidRDefault="005C2229" w:rsidP="006E35BF">
      <w:pPr>
        <w:ind w:left="708"/>
        <w:jc w:val="both"/>
        <w:rPr>
          <w:i/>
          <w:iCs/>
          <w:color w:val="156082" w:themeColor="accent1"/>
        </w:rPr>
      </w:pPr>
      <w:r w:rsidRPr="005C2229">
        <w:rPr>
          <w:i/>
          <w:iCs/>
          <w:color w:val="156082" w:themeColor="accent1"/>
        </w:rPr>
        <w:t>Seega ei ole järelseire planeeringu puudujääk, vaid ettevaatuspõhimõttest lähtuv täiendav kontrollimehhanism. Planeeringu otsustamisel tuleb siiski kaaluda juba praegu teadaolevaid mõjusid ja avalikku huvi ning otsustada, kas kavandatud lahendus on seatud tingimustel lubatav ja proportsionaalne.</w:t>
      </w:r>
    </w:p>
    <w:p w14:paraId="0A13D684" w14:textId="77777777" w:rsidR="002D56FA" w:rsidRDefault="002D56FA" w:rsidP="006E35BF">
      <w:pPr>
        <w:numPr>
          <w:ilvl w:val="0"/>
          <w:numId w:val="1"/>
        </w:numPr>
        <w:jc w:val="both"/>
      </w:pPr>
      <w:r w:rsidRPr="002D56FA">
        <w:t>Planeeringus kirjas, et väljakaevatud mulla osa laotada põldudele, samas tuleb arvestada erinevate mullatüüpidega, kahjurite ja haigustega. Kui kaevame välja näiteks M tüüpi mulla ja laotame selle LP alala, siis asi pole õige ja põllumaa väärtus, saagikus langeb. Kaevetööde käigus kanduvad kahjurid ja umbrohud edasi hoopis teisele alale, kus võivad saada probleemiks või lausa ohtlikuks.</w:t>
      </w:r>
    </w:p>
    <w:p w14:paraId="19E56799" w14:textId="18510BB7" w:rsidR="004B4E6E" w:rsidRPr="004B4E6E" w:rsidRDefault="004B4E6E" w:rsidP="006E35BF">
      <w:pPr>
        <w:ind w:left="708"/>
        <w:jc w:val="both"/>
        <w:rPr>
          <w:i/>
          <w:iCs/>
          <w:color w:val="156082" w:themeColor="accent1"/>
        </w:rPr>
      </w:pPr>
      <w:r w:rsidRPr="004B4E6E">
        <w:rPr>
          <w:i/>
          <w:iCs/>
          <w:color w:val="156082" w:themeColor="accent1"/>
        </w:rPr>
        <w:t>Selgitame, et antud planeeringu puhul kattub ainult üks tuulikupositsioonidest põllumassiiviga ning konkreetsel juhul on võimalik väljakaevatav muld kasutada samal põllumassiivil, seega ei ole oodata negatiivset mõju seoses võimalike mullatüüpide segunemisega või kahjurite/umbrohu levikuga. Ei ole oodata, et tuulepargi rajamine vähendaks antud planeeringu puhul põllumaade väärtust.</w:t>
      </w:r>
    </w:p>
    <w:p w14:paraId="361947E4" w14:textId="77777777" w:rsidR="002D56FA" w:rsidRDefault="002D56FA" w:rsidP="006E35BF">
      <w:pPr>
        <w:numPr>
          <w:ilvl w:val="0"/>
          <w:numId w:val="1"/>
        </w:numPr>
        <w:jc w:val="both"/>
      </w:pPr>
      <w:r w:rsidRPr="002D56FA">
        <w:t>Planeeringus kirjas, et väärtuslik põllumaa, mille alusel seda hinnatakse? Mullastiku, huumuskihi või statistiliste näitajate alusel</w:t>
      </w:r>
    </w:p>
    <w:p w14:paraId="13A61E80" w14:textId="7B534BE5" w:rsidR="00B267D4" w:rsidRPr="007457D5" w:rsidRDefault="00B267D4" w:rsidP="006E35BF">
      <w:pPr>
        <w:ind w:left="708"/>
        <w:jc w:val="both"/>
        <w:rPr>
          <w:i/>
          <w:iCs/>
          <w:color w:val="156082" w:themeColor="accent1"/>
        </w:rPr>
      </w:pPr>
      <w:r w:rsidRPr="007457D5">
        <w:rPr>
          <w:i/>
          <w:iCs/>
          <w:color w:val="156082" w:themeColor="accent1"/>
        </w:rPr>
        <w:t xml:space="preserve">Väärtuslik põllumajandusmaa </w:t>
      </w:r>
      <w:r w:rsidR="00941E83">
        <w:rPr>
          <w:i/>
          <w:iCs/>
          <w:color w:val="156082" w:themeColor="accent1"/>
        </w:rPr>
        <w:t xml:space="preserve">mõiste ja paiknemine </w:t>
      </w:r>
      <w:r w:rsidRPr="007457D5">
        <w:rPr>
          <w:i/>
          <w:iCs/>
          <w:color w:val="156082" w:themeColor="accent1"/>
        </w:rPr>
        <w:t>on määratud</w:t>
      </w:r>
      <w:r w:rsidR="00941E83">
        <w:rPr>
          <w:i/>
          <w:iCs/>
          <w:color w:val="156082" w:themeColor="accent1"/>
        </w:rPr>
        <w:t xml:space="preserve"> Tõrva valla</w:t>
      </w:r>
      <w:r w:rsidRPr="007457D5">
        <w:rPr>
          <w:i/>
          <w:iCs/>
          <w:color w:val="156082" w:themeColor="accent1"/>
        </w:rPr>
        <w:t xml:space="preserve"> üldplaneeringuga</w:t>
      </w:r>
      <w:r w:rsidR="00941E83">
        <w:rPr>
          <w:i/>
          <w:iCs/>
          <w:color w:val="156082" w:themeColor="accent1"/>
        </w:rPr>
        <w:t xml:space="preserve">. </w:t>
      </w:r>
      <w:r w:rsidR="00941E83" w:rsidRPr="00941E83">
        <w:rPr>
          <w:i/>
          <w:iCs/>
          <w:color w:val="156082" w:themeColor="accent1"/>
        </w:rPr>
        <w:t>Väärtuslikud põllumajandusmaad on maatulundusmaa sihtotstarbega põllumajandusmaa</w:t>
      </w:r>
      <w:r w:rsidR="00941E83">
        <w:rPr>
          <w:i/>
          <w:iCs/>
          <w:color w:val="156082" w:themeColor="accent1"/>
        </w:rPr>
        <w:t xml:space="preserve"> </w:t>
      </w:r>
      <w:r w:rsidR="00941E83" w:rsidRPr="00941E83">
        <w:rPr>
          <w:i/>
          <w:iCs/>
          <w:color w:val="156082" w:themeColor="accent1"/>
        </w:rPr>
        <w:t>(haritava maa ja loodusliku rohumaa kõlvik) massiivid külades ja alevikes, mille suurus on</w:t>
      </w:r>
      <w:r w:rsidR="00941E83">
        <w:rPr>
          <w:i/>
          <w:iCs/>
          <w:color w:val="156082" w:themeColor="accent1"/>
        </w:rPr>
        <w:t xml:space="preserve"> </w:t>
      </w:r>
      <w:r w:rsidR="00941E83" w:rsidRPr="00941E83">
        <w:rPr>
          <w:i/>
          <w:iCs/>
          <w:color w:val="156082" w:themeColor="accent1"/>
        </w:rPr>
        <w:t>kaks hektarit või rohkem ning mille kaalutud keskmine boniteet on võrdne või kõrgem Valg</w:t>
      </w:r>
      <w:r w:rsidR="00AC072E">
        <w:rPr>
          <w:i/>
          <w:iCs/>
          <w:color w:val="156082" w:themeColor="accent1"/>
        </w:rPr>
        <w:t xml:space="preserve">a </w:t>
      </w:r>
      <w:r w:rsidR="00941E83" w:rsidRPr="00941E83">
        <w:rPr>
          <w:i/>
          <w:iCs/>
          <w:color w:val="156082" w:themeColor="accent1"/>
        </w:rPr>
        <w:t>maakonna põllumajandusmaa kaalutud keskmisest boniteedist (40).</w:t>
      </w:r>
    </w:p>
    <w:p w14:paraId="02E7C9AD" w14:textId="77777777" w:rsidR="002D56FA" w:rsidRDefault="002D56FA" w:rsidP="006E35BF">
      <w:pPr>
        <w:numPr>
          <w:ilvl w:val="0"/>
          <w:numId w:val="1"/>
        </w:numPr>
        <w:jc w:val="both"/>
      </w:pPr>
      <w:r w:rsidRPr="002D56FA">
        <w:t>Eemaldades tuulikute alalt huumuse kihi, siis see maa on sisuliselt surnud, huumus tekib aasta sadade jooksul</w:t>
      </w:r>
    </w:p>
    <w:p w14:paraId="5C430D78" w14:textId="6FB0882D" w:rsidR="00852781" w:rsidRPr="002E6C2B" w:rsidRDefault="00852781" w:rsidP="006E35BF">
      <w:pPr>
        <w:ind w:left="708"/>
        <w:jc w:val="both"/>
        <w:rPr>
          <w:i/>
          <w:iCs/>
          <w:color w:val="156082" w:themeColor="accent1"/>
        </w:rPr>
      </w:pPr>
      <w:r w:rsidRPr="002E6C2B">
        <w:rPr>
          <w:i/>
          <w:iCs/>
          <w:color w:val="156082" w:themeColor="accent1"/>
        </w:rPr>
        <w:t>Nõustume, et huumuskihi eemaldamine ja pinnase ümberkujundamine on oluline mõju, eriti metsaaladel, kus mulla ja alustaimestiku taastumine võib võtta väga kaua. Samas ei eemaldata huumuskihti kogu tuulepargi alalt, vaid eelkõige tuuliku vundamendi, montaažiplatsi, teede ja muu taristu rajamiseks vajalikelt aladelt. KSH-s on arvestatud, et nendel aladel toimub püsiv maakasutuse muutus ning metsakooslus ja senine mullaprofiil hävivad või muutuvad oluliselt.</w:t>
      </w:r>
    </w:p>
    <w:p w14:paraId="2DA8A470" w14:textId="7CA098E6" w:rsidR="00852781" w:rsidRPr="008114E2" w:rsidRDefault="00852781" w:rsidP="006E35BF">
      <w:pPr>
        <w:ind w:left="720"/>
        <w:jc w:val="both"/>
        <w:rPr>
          <w:i/>
          <w:iCs/>
          <w:color w:val="156082" w:themeColor="accent1"/>
        </w:rPr>
      </w:pPr>
      <w:r w:rsidRPr="008114E2">
        <w:rPr>
          <w:i/>
          <w:iCs/>
          <w:color w:val="156082" w:themeColor="accent1"/>
        </w:rPr>
        <w:t xml:space="preserve">Mõju vähendamiseks tuleb projekteerimisel hoida ehitusala võimalikult väike, kasutada maksimaalselt olemasolevaid teid ja häiringualasid ning vältida väärtuslikke kooslusi. Ehitustöödel eemaldatav kasvupinnas tuleb koorida eraldi, </w:t>
      </w:r>
      <w:r w:rsidRPr="008114E2">
        <w:rPr>
          <w:i/>
          <w:iCs/>
          <w:color w:val="156082" w:themeColor="accent1"/>
        </w:rPr>
        <w:lastRenderedPageBreak/>
        <w:t xml:space="preserve">ladustada nii, et see ei seguneks mineraalpinnasega ega tiheneks liigselt, ning </w:t>
      </w:r>
      <w:r w:rsidR="00FD33A2">
        <w:rPr>
          <w:i/>
          <w:iCs/>
          <w:color w:val="156082" w:themeColor="accent1"/>
        </w:rPr>
        <w:t>taaskasutada</w:t>
      </w:r>
      <w:r w:rsidRPr="008114E2">
        <w:rPr>
          <w:i/>
          <w:iCs/>
          <w:color w:val="156082" w:themeColor="accent1"/>
        </w:rPr>
        <w:t>. Ajutiselt kasutatud alad tuleb pärast ehitust korrastada, kobestada ja taimestada või jätta looduslikule taastumisele.</w:t>
      </w:r>
    </w:p>
    <w:p w14:paraId="3C3CCC19" w14:textId="77777777" w:rsidR="00852781" w:rsidRPr="008114E2" w:rsidRDefault="00852781" w:rsidP="006E35BF">
      <w:pPr>
        <w:ind w:left="720"/>
        <w:jc w:val="both"/>
        <w:rPr>
          <w:i/>
          <w:iCs/>
          <w:color w:val="156082" w:themeColor="accent1"/>
        </w:rPr>
      </w:pPr>
      <w:r w:rsidRPr="008114E2">
        <w:rPr>
          <w:i/>
          <w:iCs/>
          <w:color w:val="156082" w:themeColor="accent1"/>
        </w:rPr>
        <w:t>Püsivalt taristu alla jäävatel aladel ei ole realistlik eeldada, et metsamuld ja huumuskiht taastuvad tuulepargi kasutusajal endisel kujul. Kui tuulepargi kasutus lõpeb ja ala enam tuuleenergia tootmiseks ei kasutata, tuleb rajatised eemaldada ja ala korrastada, kuid metsakoosluse ja huumuskihi täielik taastumine on pikaajaline protsess. Seetõttu on peamine leevendusmeede mitte hilisem kiire taastamine, vaid pinnase eemaldamise ja raadamise ulatuse võimalikult suur vähendamine juba projekteerimisel.</w:t>
      </w:r>
    </w:p>
    <w:p w14:paraId="1130AF24" w14:textId="0B32F063" w:rsidR="002D56FA" w:rsidRDefault="002D56FA" w:rsidP="006E35BF">
      <w:pPr>
        <w:numPr>
          <w:ilvl w:val="0"/>
          <w:numId w:val="1"/>
        </w:numPr>
        <w:jc w:val="both"/>
      </w:pPr>
      <w:r w:rsidRPr="002D56FA">
        <w:t>Planeeringus kirjas, et kaevetöödel tehakse nn settebasseinid , seega pinnast ei kindlustata ja kogu vesi jõuab veekogudesse, kus võib põhjustada elusorganismide hävimise. Mis on mõõtühikud, milline vesi tohib jõudu veekogudesse, proovide analüüsi lubatud tulemused</w:t>
      </w:r>
    </w:p>
    <w:p w14:paraId="446319CA" w14:textId="2729D260" w:rsidR="005A2CE9" w:rsidRPr="00585C81" w:rsidRDefault="009669D2" w:rsidP="006E35BF">
      <w:pPr>
        <w:ind w:left="720"/>
        <w:jc w:val="both"/>
        <w:rPr>
          <w:i/>
          <w:iCs/>
          <w:color w:val="156082" w:themeColor="accent1"/>
        </w:rPr>
      </w:pPr>
      <w:r w:rsidRPr="00585C81">
        <w:rPr>
          <w:i/>
          <w:iCs/>
          <w:color w:val="156082" w:themeColor="accent1"/>
        </w:rPr>
        <w:t>Selgitame, et võimalik settebasseinide kavandamine ei tähenda, et pinnast ei kindlustata või et kogu heljum jõuab veekogudesse. Vastupidi, settebasseinid, setitid, voolurahustid</w:t>
      </w:r>
      <w:r w:rsidR="00CA7009" w:rsidRPr="00585C81">
        <w:rPr>
          <w:i/>
          <w:iCs/>
          <w:color w:val="156082" w:themeColor="accent1"/>
        </w:rPr>
        <w:t>, kraavide taimestamine</w:t>
      </w:r>
      <w:r w:rsidR="007453B6" w:rsidRPr="00585C81">
        <w:rPr>
          <w:i/>
          <w:iCs/>
          <w:color w:val="156082" w:themeColor="accent1"/>
        </w:rPr>
        <w:t xml:space="preserve"> jms</w:t>
      </w:r>
      <w:r w:rsidRPr="00585C81">
        <w:rPr>
          <w:i/>
          <w:iCs/>
          <w:color w:val="156082" w:themeColor="accent1"/>
        </w:rPr>
        <w:t xml:space="preserve"> on meetmed, mille eesmärk on takistada pinnaseosakeste ja heljumi jõudmist eesvooludesse ning sealt Atse ja Õhne jõkke. </w:t>
      </w:r>
      <w:r w:rsidR="00B044F6" w:rsidRPr="00585C81">
        <w:rPr>
          <w:i/>
          <w:iCs/>
          <w:color w:val="156082" w:themeColor="accent1"/>
        </w:rPr>
        <w:t xml:space="preserve">Suublasse juhitava vee saasteainete sisalduse </w:t>
      </w:r>
      <w:r w:rsidR="000A54CF" w:rsidRPr="00585C81">
        <w:rPr>
          <w:i/>
          <w:iCs/>
          <w:color w:val="156082" w:themeColor="accent1"/>
        </w:rPr>
        <w:t xml:space="preserve">normid on määratud õigusaktiga „Nõuded reovee puhastamise ning heit-, sademe-, kaevandus-, karjääri- ja jahutusvee suublasse juhtimise kohta, nõuetele vastavuse hindamise meetmed ning saasteainesisalduse piirväärtused“. </w:t>
      </w:r>
      <w:r w:rsidR="001C66EF" w:rsidRPr="00585C81">
        <w:rPr>
          <w:i/>
          <w:iCs/>
          <w:color w:val="156082" w:themeColor="accent1"/>
        </w:rPr>
        <w:t xml:space="preserve">Heljumisisalduse piirväärtus määratakse üldjuhul </w:t>
      </w:r>
      <w:r w:rsidR="000A54CF" w:rsidRPr="00585C81">
        <w:rPr>
          <w:i/>
          <w:iCs/>
          <w:color w:val="156082" w:themeColor="accent1"/>
        </w:rPr>
        <w:t xml:space="preserve">vastava </w:t>
      </w:r>
      <w:r w:rsidR="001C66EF" w:rsidRPr="00585C81">
        <w:rPr>
          <w:i/>
          <w:iCs/>
          <w:color w:val="156082" w:themeColor="accent1"/>
        </w:rPr>
        <w:t xml:space="preserve">keskkonnaloaga </w:t>
      </w:r>
      <w:r w:rsidR="000A54CF" w:rsidRPr="00585C81">
        <w:rPr>
          <w:i/>
          <w:iCs/>
          <w:color w:val="156082" w:themeColor="accent1"/>
        </w:rPr>
        <w:t>(</w:t>
      </w:r>
      <w:r w:rsidR="001C66EF" w:rsidRPr="00585C81">
        <w:rPr>
          <w:i/>
          <w:iCs/>
          <w:color w:val="156082" w:themeColor="accent1"/>
        </w:rPr>
        <w:t xml:space="preserve">juhul kui ehitusaegne </w:t>
      </w:r>
      <w:r w:rsidR="005A2CE9" w:rsidRPr="00585C81">
        <w:rPr>
          <w:i/>
          <w:iCs/>
          <w:color w:val="156082" w:themeColor="accent1"/>
        </w:rPr>
        <w:t>põhjavee või sademevee ärajuhtimise vajadus esineb</w:t>
      </w:r>
      <w:r w:rsidR="00DF75C7" w:rsidRPr="00585C81">
        <w:rPr>
          <w:i/>
          <w:iCs/>
          <w:color w:val="156082" w:themeColor="accent1"/>
        </w:rPr>
        <w:t>)</w:t>
      </w:r>
      <w:r w:rsidR="005A2CE9" w:rsidRPr="00585C81">
        <w:rPr>
          <w:i/>
          <w:iCs/>
          <w:color w:val="156082" w:themeColor="accent1"/>
        </w:rPr>
        <w:t>. Tavapäraselt järgitakse heljumisisaldus</w:t>
      </w:r>
      <w:r w:rsidR="002B135D" w:rsidRPr="00585C81">
        <w:rPr>
          <w:i/>
          <w:iCs/>
          <w:color w:val="156082" w:themeColor="accent1"/>
        </w:rPr>
        <w:t>e</w:t>
      </w:r>
      <w:r w:rsidR="005A2CE9" w:rsidRPr="00585C81">
        <w:rPr>
          <w:i/>
          <w:iCs/>
          <w:color w:val="156082" w:themeColor="accent1"/>
        </w:rPr>
        <w:t xml:space="preserve"> </w:t>
      </w:r>
      <w:r w:rsidR="002B135D" w:rsidRPr="00585C81">
        <w:rPr>
          <w:i/>
          <w:iCs/>
          <w:color w:val="156082" w:themeColor="accent1"/>
        </w:rPr>
        <w:t>osas piirväärtust</w:t>
      </w:r>
      <w:r w:rsidR="005A2CE9" w:rsidRPr="00585C81">
        <w:rPr>
          <w:i/>
          <w:iCs/>
          <w:color w:val="156082" w:themeColor="accent1"/>
        </w:rPr>
        <w:t xml:space="preserve"> 40 mg/l</w:t>
      </w:r>
      <w:r w:rsidR="002B135D" w:rsidRPr="00585C81">
        <w:rPr>
          <w:i/>
          <w:iCs/>
          <w:color w:val="156082" w:themeColor="accent1"/>
        </w:rPr>
        <w:t>.</w:t>
      </w:r>
      <w:r w:rsidR="005A2CE9" w:rsidRPr="00585C81">
        <w:rPr>
          <w:i/>
          <w:iCs/>
          <w:color w:val="156082" w:themeColor="accent1"/>
        </w:rPr>
        <w:t xml:space="preserve"> </w:t>
      </w:r>
    </w:p>
    <w:p w14:paraId="13BBC1E3" w14:textId="77777777" w:rsidR="002D56FA" w:rsidRDefault="002D56FA" w:rsidP="006E35BF">
      <w:pPr>
        <w:numPr>
          <w:ilvl w:val="0"/>
          <w:numId w:val="1"/>
        </w:numPr>
        <w:jc w:val="both"/>
      </w:pPr>
      <w:r w:rsidRPr="002D56FA">
        <w:t>MIlliseks kujuneb tuulikute piirkonnas droonide lennu keeld, inimeste viibimise keeld, pildistamine-filmimine</w:t>
      </w:r>
    </w:p>
    <w:p w14:paraId="2A13F686" w14:textId="0EFED1EB" w:rsidR="00C16942" w:rsidRPr="005F3755" w:rsidRDefault="00C16942" w:rsidP="006E35BF">
      <w:pPr>
        <w:ind w:left="720"/>
        <w:jc w:val="both"/>
        <w:rPr>
          <w:i/>
          <w:iCs/>
          <w:color w:val="156082" w:themeColor="accent1"/>
        </w:rPr>
      </w:pPr>
      <w:r w:rsidRPr="005F3755">
        <w:rPr>
          <w:i/>
          <w:iCs/>
          <w:color w:val="156082" w:themeColor="accent1"/>
        </w:rPr>
        <w:t>Planeeringuga ei ole selliseid keeldusid planeeritud.</w:t>
      </w:r>
    </w:p>
    <w:p w14:paraId="2509E8B9" w14:textId="77777777" w:rsidR="002D56FA" w:rsidRDefault="002D56FA" w:rsidP="006E35BF">
      <w:pPr>
        <w:numPr>
          <w:ilvl w:val="0"/>
          <w:numId w:val="1"/>
        </w:numPr>
        <w:jc w:val="both"/>
      </w:pPr>
      <w:r w:rsidRPr="002D56FA">
        <w:t>Kas Tõrva jäätmejaamal on olemas valmidus tuulikute ehitusel ja edasisel kasutusel utilitiseerida jäätmed, isegi tee ei vasta hetkel ilmselt tingimustele, plats samuti, mida muudetakse</w:t>
      </w:r>
    </w:p>
    <w:p w14:paraId="6DFE0E02" w14:textId="622D0A3E" w:rsidR="00C16942" w:rsidRPr="00AC30E3" w:rsidRDefault="00F21413" w:rsidP="006E35BF">
      <w:pPr>
        <w:ind w:left="720"/>
        <w:jc w:val="both"/>
        <w:rPr>
          <w:i/>
          <w:iCs/>
          <w:color w:val="156082" w:themeColor="accent1"/>
        </w:rPr>
      </w:pPr>
      <w:r w:rsidRPr="00AC30E3">
        <w:rPr>
          <w:i/>
          <w:iCs/>
          <w:color w:val="156082" w:themeColor="accent1"/>
        </w:rPr>
        <w:t xml:space="preserve">Selgitame, et Tõrva jäätmejaam on </w:t>
      </w:r>
      <w:r w:rsidR="00BA4108" w:rsidRPr="00AC30E3">
        <w:rPr>
          <w:i/>
          <w:iCs/>
          <w:color w:val="156082" w:themeColor="accent1"/>
        </w:rPr>
        <w:t xml:space="preserve">eelkõige valla elanikele suunatud liigiti kogutud jäätmete kogumise ja </w:t>
      </w:r>
      <w:r w:rsidR="001E55C4" w:rsidRPr="00AC30E3">
        <w:rPr>
          <w:i/>
          <w:iCs/>
          <w:color w:val="156082" w:themeColor="accent1"/>
        </w:rPr>
        <w:t>esialgse töötlemise koht. Jäätmejaam</w:t>
      </w:r>
      <w:r w:rsidR="00136FC5" w:rsidRPr="00AC30E3">
        <w:rPr>
          <w:i/>
          <w:iCs/>
          <w:color w:val="156082" w:themeColor="accent1"/>
        </w:rPr>
        <w:t xml:space="preserve">as ei toimu suuremahulist jäätmekäitlust, sest see ei ole antud rajatise ülesanne. </w:t>
      </w:r>
      <w:r w:rsidR="00690858" w:rsidRPr="00AC30E3">
        <w:rPr>
          <w:i/>
          <w:iCs/>
          <w:color w:val="156082" w:themeColor="accent1"/>
        </w:rPr>
        <w:t>Tõrva valla jäätm</w:t>
      </w:r>
      <w:r w:rsidR="00846A6A" w:rsidRPr="00AC30E3">
        <w:rPr>
          <w:i/>
          <w:iCs/>
          <w:color w:val="156082" w:themeColor="accent1"/>
        </w:rPr>
        <w:t>e</w:t>
      </w:r>
      <w:r w:rsidR="00690858" w:rsidRPr="00AC30E3">
        <w:rPr>
          <w:i/>
          <w:iCs/>
          <w:color w:val="156082" w:themeColor="accent1"/>
        </w:rPr>
        <w:t>jaamas ei ole kavas tuul</w:t>
      </w:r>
      <w:r w:rsidR="009971CF" w:rsidRPr="00AC30E3">
        <w:rPr>
          <w:i/>
          <w:iCs/>
          <w:color w:val="156082" w:themeColor="accent1"/>
        </w:rPr>
        <w:t xml:space="preserve">epargi ehitusel, kasutusel või likvideerimisel </w:t>
      </w:r>
      <w:r w:rsidR="00690858" w:rsidRPr="00AC30E3">
        <w:rPr>
          <w:i/>
          <w:iCs/>
          <w:color w:val="156082" w:themeColor="accent1"/>
        </w:rPr>
        <w:t xml:space="preserve">jäätmete käitlusega tegeleda. </w:t>
      </w:r>
      <w:r w:rsidR="003A6B30" w:rsidRPr="00AC30E3">
        <w:rPr>
          <w:i/>
          <w:iCs/>
          <w:color w:val="156082" w:themeColor="accent1"/>
        </w:rPr>
        <w:t xml:space="preserve">Tuulepargi ehitusel, kasutusel ja likvideerimisel tekkivad jäätmed tuleb tuulepargi omanikult suunata käitlusesse vastavalt </w:t>
      </w:r>
      <w:r w:rsidR="00AC30E3" w:rsidRPr="00AC30E3">
        <w:rPr>
          <w:i/>
          <w:iCs/>
          <w:color w:val="156082" w:themeColor="accent1"/>
        </w:rPr>
        <w:lastRenderedPageBreak/>
        <w:t xml:space="preserve">jäätmete tekke ajahetkel </w:t>
      </w:r>
      <w:r w:rsidR="003A6B30" w:rsidRPr="00AC30E3">
        <w:rPr>
          <w:i/>
          <w:iCs/>
          <w:color w:val="156082" w:themeColor="accent1"/>
        </w:rPr>
        <w:t>kehtivatele jäätmekäitlus</w:t>
      </w:r>
      <w:r w:rsidR="00AC30E3" w:rsidRPr="00AC30E3">
        <w:rPr>
          <w:i/>
          <w:iCs/>
          <w:color w:val="156082" w:themeColor="accent1"/>
        </w:rPr>
        <w:t xml:space="preserve">nõuetele, sh antakse need üle vastavat vastuvõtuõigust ja käitlusvõimet omavale jäätmekäitlejale. </w:t>
      </w:r>
    </w:p>
    <w:p w14:paraId="0831D116" w14:textId="77777777" w:rsidR="002D56FA" w:rsidRDefault="002D56FA" w:rsidP="006E35BF">
      <w:pPr>
        <w:numPr>
          <w:ilvl w:val="0"/>
          <w:numId w:val="1"/>
        </w:numPr>
        <w:jc w:val="both"/>
      </w:pPr>
      <w:r w:rsidRPr="002D56FA">
        <w:t>Uuringutes (Soome) tuuakse välja, et Uuring kohalike elanike tuulepargi infraheli mõjude kohta jõudis järeldusele, et tuulikute lähedal mõõdetav infraheli ei ole inimeste peavalu ja unetuse kaebuste põhjuseks, samas ei tooda välja , mis tegelikult, siis kaebusi põhjustas, ehk edasi ei uuritud, kuidas Tõrva valla planeeringuga</w:t>
      </w:r>
    </w:p>
    <w:p w14:paraId="7DD2268F" w14:textId="44C4C43D" w:rsidR="00E35F0D" w:rsidRPr="00060A18" w:rsidRDefault="00060A18" w:rsidP="006E35BF">
      <w:pPr>
        <w:ind w:left="720"/>
        <w:jc w:val="both"/>
        <w:rPr>
          <w:i/>
          <w:iCs/>
          <w:color w:val="156082" w:themeColor="accent1"/>
        </w:rPr>
      </w:pPr>
      <w:r w:rsidRPr="00060A18">
        <w:rPr>
          <w:i/>
          <w:iCs/>
          <w:color w:val="156082" w:themeColor="accent1"/>
        </w:rPr>
        <w:t xml:space="preserve">Kuna Tõrva vallas käesoleval ajal tuuleparke ei ole, siis eraldi Tõrva vallas tuuleparkide tervisemõju uuringuid tehtud ei ole. </w:t>
      </w:r>
      <w:r w:rsidR="00EE0859" w:rsidRPr="00EE0859">
        <w:rPr>
          <w:i/>
          <w:iCs/>
          <w:color w:val="156082" w:themeColor="accent1"/>
        </w:rPr>
        <w:t>Tartu Ülikool on koostanud põhjaliku teaduskirjanduse süstemaatilise ülevaate tuuleparkide võimalike tervisemõjude osas</w:t>
      </w:r>
      <w:r w:rsidR="00EE0859" w:rsidRPr="00EE0859">
        <w:rPr>
          <w:rStyle w:val="Allmrkuseviide"/>
          <w:i/>
          <w:iCs/>
          <w:color w:val="156082" w:themeColor="accent1"/>
        </w:rPr>
        <w:footnoteReference w:id="4"/>
      </w:r>
      <w:r w:rsidR="00EE0859" w:rsidRPr="00EE0859">
        <w:rPr>
          <w:i/>
          <w:iCs/>
          <w:color w:val="156082" w:themeColor="accent1"/>
        </w:rPr>
        <w:t>.</w:t>
      </w:r>
      <w:r w:rsidR="0072171A">
        <w:rPr>
          <w:i/>
          <w:iCs/>
          <w:color w:val="156082" w:themeColor="accent1"/>
        </w:rPr>
        <w:t xml:space="preserve"> Senised uuringud ei ole näidanud, et tuuleparkidega kaasneksid olulised tervisemõjud kui tuulikud rajatakse tervise </w:t>
      </w:r>
      <w:r w:rsidR="00B509D3">
        <w:rPr>
          <w:i/>
          <w:iCs/>
          <w:color w:val="156082" w:themeColor="accent1"/>
        </w:rPr>
        <w:t>kaitsest lähtuvaid norme jälgides</w:t>
      </w:r>
      <w:r w:rsidR="0072171A">
        <w:rPr>
          <w:i/>
          <w:iCs/>
          <w:color w:val="156082" w:themeColor="accent1"/>
        </w:rPr>
        <w:t xml:space="preserve">. </w:t>
      </w:r>
    </w:p>
    <w:p w14:paraId="7A2EDE3A" w14:textId="77777777" w:rsidR="002D56FA" w:rsidRDefault="002D56FA" w:rsidP="006E35BF">
      <w:pPr>
        <w:numPr>
          <w:ilvl w:val="0"/>
          <w:numId w:val="1"/>
        </w:numPr>
        <w:jc w:val="both"/>
      </w:pPr>
      <w:r w:rsidRPr="002D56FA">
        <w:t>Eesti riiklik standard uurib ainult neid sagedusi, mis on inimkõrvale kuulda, kuidas Tõrva vallas</w:t>
      </w:r>
    </w:p>
    <w:p w14:paraId="31596946" w14:textId="02B38123" w:rsidR="00E35F0D" w:rsidRPr="00B509D3" w:rsidRDefault="00E35F0D" w:rsidP="006E35BF">
      <w:pPr>
        <w:ind w:left="720"/>
        <w:jc w:val="both"/>
        <w:rPr>
          <w:i/>
          <w:iCs/>
          <w:color w:val="156082" w:themeColor="accent1"/>
        </w:rPr>
      </w:pPr>
      <w:r w:rsidRPr="00B509D3">
        <w:rPr>
          <w:i/>
          <w:iCs/>
          <w:color w:val="156082" w:themeColor="accent1"/>
        </w:rPr>
        <w:t>Tõrva vallas lähtutakse Eestis kehtivatest õigusaktidest.</w:t>
      </w:r>
    </w:p>
    <w:p w14:paraId="731061D6" w14:textId="77777777" w:rsidR="002D56FA" w:rsidRDefault="002D56FA" w:rsidP="006E35BF">
      <w:pPr>
        <w:numPr>
          <w:ilvl w:val="0"/>
          <w:numId w:val="1"/>
        </w:numPr>
        <w:jc w:val="both"/>
      </w:pPr>
      <w:r w:rsidRPr="002D56FA">
        <w:t>Kuidas mõjub plaaneeringuga kaasnev põhjavett: kaevud, puurkaevud, kes korvab, kui vesi rikutud</w:t>
      </w:r>
    </w:p>
    <w:p w14:paraId="37F5584E" w14:textId="24F2DEBD" w:rsidR="00CF231F" w:rsidRPr="00CF231F" w:rsidRDefault="00CF231F" w:rsidP="006E35BF">
      <w:pPr>
        <w:ind w:left="720"/>
        <w:jc w:val="both"/>
        <w:rPr>
          <w:i/>
          <w:iCs/>
          <w:color w:val="156082" w:themeColor="accent1"/>
        </w:rPr>
      </w:pPr>
      <w:r w:rsidRPr="00CF231F">
        <w:rPr>
          <w:i/>
          <w:iCs/>
          <w:color w:val="156082" w:themeColor="accent1"/>
        </w:rPr>
        <w:t>Põhja- ja pinnavee mõju on hinnatud eraldi hüdrogeoloogilises eksperthinnangus. Selle järgi tuulepargi lähiümbruses registreeritud puurkaevud puuduvad; lähimad puurkaevud asuvad tuulepargist üle 2 km kaugusel ning salvkaevude puhul tuleb eeldada, et need võivad olla asustatud majapidamiste juures, mis jäävad valdavalt üle 1 km kaugusele.</w:t>
      </w:r>
    </w:p>
    <w:p w14:paraId="5033941B" w14:textId="2D10C4CC" w:rsidR="00CF231F" w:rsidRPr="00CF231F" w:rsidRDefault="00CF231F" w:rsidP="006E35BF">
      <w:pPr>
        <w:ind w:left="720"/>
        <w:jc w:val="both"/>
        <w:rPr>
          <w:i/>
          <w:iCs/>
          <w:color w:val="156082" w:themeColor="accent1"/>
        </w:rPr>
      </w:pPr>
      <w:r w:rsidRPr="00CF231F">
        <w:rPr>
          <w:i/>
          <w:iCs/>
          <w:color w:val="156082" w:themeColor="accent1"/>
        </w:rPr>
        <w:t>Eksperthinnangu järgi võib gravitatsiooniliste vundamentide rajamisel tekkida ajutine põhjaveetaseme alandus vundamendisüvendi ümbruses, kuid oluline mõju ulatub halvima stsenaariumi korral ligikaudu 357 m kaugusele. Arvestades lähimate elamute ja kaevude kaugust, ei ole oodata mõju majapidamiste kaevude veetasemele ega puurkaevudele. Sügavam Kesk-Devoni põhjaveekiht, millest toituvad piirkonna puurkaevud, on ehitustegevuse mõjust eraldatud ja kaitstud.</w:t>
      </w:r>
    </w:p>
    <w:p w14:paraId="6D267EA9" w14:textId="41A873A6" w:rsidR="00CF231F" w:rsidRPr="00CF231F" w:rsidRDefault="00CF231F" w:rsidP="006E35BF">
      <w:pPr>
        <w:ind w:left="720"/>
        <w:jc w:val="both"/>
        <w:rPr>
          <w:i/>
          <w:iCs/>
          <w:color w:val="156082" w:themeColor="accent1"/>
        </w:rPr>
      </w:pPr>
      <w:r w:rsidRPr="00CF231F">
        <w:rPr>
          <w:i/>
          <w:iCs/>
          <w:color w:val="156082" w:themeColor="accent1"/>
        </w:rPr>
        <w:t xml:space="preserve">Veekvaliteedi risk on seotud eelkõige ehitusaegse heljumi, õli- või kütuseleketega. Selle vältimiseks tuleb rakendada settebasseine või setiteid, tagada maaparandussüsteemide toimimine, vältida üleujutusi ning teha masinate </w:t>
      </w:r>
      <w:r w:rsidRPr="00CF231F">
        <w:rPr>
          <w:i/>
          <w:iCs/>
          <w:color w:val="156082" w:themeColor="accent1"/>
        </w:rPr>
        <w:lastRenderedPageBreak/>
        <w:t>tankimine ja hooldus kontrollitud tingimustes. Pärast ehitustööde lõppu on mõju pinna- ja põhjaveele hinnatud minimaalseks.</w:t>
      </w:r>
    </w:p>
    <w:p w14:paraId="67B5D2C8" w14:textId="78D611A7" w:rsidR="00896323" w:rsidRPr="00CF231F" w:rsidRDefault="00CF231F" w:rsidP="006E35BF">
      <w:pPr>
        <w:ind w:left="720"/>
        <w:jc w:val="both"/>
        <w:rPr>
          <w:i/>
          <w:iCs/>
          <w:color w:val="156082" w:themeColor="accent1"/>
        </w:rPr>
      </w:pPr>
      <w:r w:rsidRPr="00CF231F">
        <w:rPr>
          <w:i/>
          <w:iCs/>
          <w:color w:val="156082" w:themeColor="accent1"/>
        </w:rPr>
        <w:t>Kui vaatamata sellele tuvastatakse, et kaevu vee kvaliteet või veetase on halvenenud tuulepargi ehituse või käitamise tõttu, vastutab kahju põhjustaja. Keskkonnaseadustiku üldosa seaduse põhimõtte järgi kannab keskkonnahäiringu, -ohu, -riski või -kahju hindamise, vältimise, vähendamise või heastamise kulud nende põhjustaja.</w:t>
      </w:r>
    </w:p>
    <w:p w14:paraId="568637DE" w14:textId="77777777" w:rsidR="002D56FA" w:rsidRDefault="002D56FA" w:rsidP="006E35BF">
      <w:pPr>
        <w:numPr>
          <w:ilvl w:val="0"/>
          <w:numId w:val="1"/>
        </w:numPr>
        <w:jc w:val="both"/>
      </w:pPr>
      <w:r w:rsidRPr="002D56FA">
        <w:t>Kuidas muutub veekogudes vetikate, taimestiku kooslus, vee hapesus jne, kas oht, et hakkab vohama mõni uus liik</w:t>
      </w:r>
    </w:p>
    <w:p w14:paraId="5C579B4D" w14:textId="4E8C3001" w:rsidR="007365A6" w:rsidRPr="007365A6" w:rsidRDefault="007365A6" w:rsidP="006E35BF">
      <w:pPr>
        <w:ind w:left="720"/>
        <w:jc w:val="both"/>
        <w:rPr>
          <w:i/>
          <w:iCs/>
          <w:color w:val="156082" w:themeColor="accent1"/>
        </w:rPr>
      </w:pPr>
      <w:r w:rsidRPr="007365A6">
        <w:rPr>
          <w:i/>
          <w:iCs/>
          <w:color w:val="156082" w:themeColor="accent1"/>
        </w:rPr>
        <w:t>Planeeringuga ei kavandata tegevust, mille tavapäraseks mõjuks oleks veekogude toitainete koormuse suurenemine, vee hapestumine või uute liikide vohamine. Tuulepargi ehitusega seotud veemõju peamine risk on ehitusaegne heljum ning avariiolukorras õli- või kütuseleke, mitte toitainete lisandumine, mis tavaliselt põhjustab vetikate vohamist.</w:t>
      </w:r>
    </w:p>
    <w:p w14:paraId="78ECA228" w14:textId="714CE26F" w:rsidR="007365A6" w:rsidRPr="007365A6" w:rsidRDefault="007365A6" w:rsidP="006E35BF">
      <w:pPr>
        <w:ind w:left="720"/>
        <w:jc w:val="both"/>
        <w:rPr>
          <w:i/>
          <w:iCs/>
          <w:color w:val="156082" w:themeColor="accent1"/>
        </w:rPr>
      </w:pPr>
      <w:r w:rsidRPr="007365A6">
        <w:rPr>
          <w:i/>
          <w:iCs/>
          <w:color w:val="156082" w:themeColor="accent1"/>
        </w:rPr>
        <w:t>Veekogude elustikule võib kahjulik olla eelkõige heljumi sattumine kraavidesse, ojadesse ja jõgedesse, sest see suurendab vee hägusust. Selle vältimiseks tuleb projektlahenduses ette näha heljumi tõkestamise meetmed: kraavide õige dimensioneerimine, ajutised settebasseinid, setitid vundamendisüvendite juures ning uute või süvendatud kraavide kiire taimestamine.</w:t>
      </w:r>
    </w:p>
    <w:p w14:paraId="340DB893" w14:textId="2915D9DC" w:rsidR="007365A6" w:rsidRPr="007365A6" w:rsidRDefault="007365A6" w:rsidP="006E35BF">
      <w:pPr>
        <w:ind w:left="720"/>
        <w:jc w:val="both"/>
        <w:rPr>
          <w:i/>
          <w:iCs/>
          <w:color w:val="156082" w:themeColor="accent1"/>
        </w:rPr>
      </w:pPr>
      <w:r w:rsidRPr="007365A6">
        <w:rPr>
          <w:i/>
          <w:iCs/>
          <w:color w:val="156082" w:themeColor="accent1"/>
        </w:rPr>
        <w:t>Seega ei ole olemasoleva hinnangu põhjal põhjust eeldada, et tuulepargi rajamine muudaks veekogude vetika- või taimestikukooslusi, põhjustaks vee hapestumist või looks tingimused uue liigi vohamiseks.</w:t>
      </w:r>
    </w:p>
    <w:p w14:paraId="761A137D" w14:textId="77777777" w:rsidR="002D56FA" w:rsidRDefault="002D56FA" w:rsidP="006E35BF">
      <w:pPr>
        <w:numPr>
          <w:ilvl w:val="0"/>
          <w:numId w:val="1"/>
        </w:numPr>
        <w:jc w:val="both"/>
      </w:pPr>
      <w:r w:rsidRPr="002D56FA">
        <w:t>Milline on oht, et ehituse käigus tuuakse piirkonda või lausa üle Eesti veetakse laiali taudid:linnugripp, marutõbi, suu ja sõrataud jne, kus ja kui tihti tehakse deso.</w:t>
      </w:r>
    </w:p>
    <w:p w14:paraId="21650358" w14:textId="2CBBB14A" w:rsidR="0051157F" w:rsidRPr="0051157F" w:rsidRDefault="0051157F" w:rsidP="006E35BF">
      <w:pPr>
        <w:ind w:left="720"/>
        <w:jc w:val="both"/>
        <w:rPr>
          <w:i/>
          <w:iCs/>
          <w:color w:val="156082" w:themeColor="accent1"/>
        </w:rPr>
      </w:pPr>
      <w:r w:rsidRPr="0051157F">
        <w:rPr>
          <w:i/>
          <w:iCs/>
          <w:color w:val="156082" w:themeColor="accent1"/>
        </w:rPr>
        <w:t xml:space="preserve">Tuulepargi ehitus ei ole tavapäraselt loomataudide leviku oluline allikas, kuna ehitustegevus ei hõlma loomade, lindude, sõnniku, sööda ega loomsete saaduste vedu. Linnugripi, suu- ja sõrataudi või marutaudi levikurisk on seotud eelkõige nakatunud loomade, lindude, korjuste, loomapidamiskohtade, </w:t>
      </w:r>
      <w:r w:rsidR="00B728C8">
        <w:rPr>
          <w:i/>
          <w:iCs/>
          <w:color w:val="156082" w:themeColor="accent1"/>
        </w:rPr>
        <w:t xml:space="preserve">nakkustega </w:t>
      </w:r>
      <w:r w:rsidRPr="0051157F">
        <w:rPr>
          <w:i/>
          <w:iCs/>
          <w:color w:val="156082" w:themeColor="accent1"/>
        </w:rPr>
        <w:t xml:space="preserve">saastunud pinnase, vahendite või transpordiga. </w:t>
      </w:r>
    </w:p>
    <w:p w14:paraId="5CA35F30" w14:textId="11546036" w:rsidR="002F7B02" w:rsidRPr="0051157F" w:rsidRDefault="0051157F" w:rsidP="006E35BF">
      <w:pPr>
        <w:ind w:left="720"/>
        <w:jc w:val="both"/>
        <w:rPr>
          <w:i/>
          <w:iCs/>
          <w:color w:val="156082" w:themeColor="accent1"/>
        </w:rPr>
      </w:pPr>
      <w:r w:rsidRPr="0051157F">
        <w:rPr>
          <w:i/>
          <w:iCs/>
          <w:color w:val="156082" w:themeColor="accent1"/>
        </w:rPr>
        <w:t xml:space="preserve">Planeeringu tasandil ei määrata </w:t>
      </w:r>
      <w:r w:rsidR="00B728C8">
        <w:rPr>
          <w:i/>
          <w:iCs/>
          <w:color w:val="156082" w:themeColor="accent1"/>
        </w:rPr>
        <w:t>ehitusaegse</w:t>
      </w:r>
      <w:r w:rsidRPr="0051157F">
        <w:rPr>
          <w:i/>
          <w:iCs/>
          <w:color w:val="156082" w:themeColor="accent1"/>
        </w:rPr>
        <w:t xml:space="preserve"> desinfitseerimise </w:t>
      </w:r>
      <w:r w:rsidR="00B728C8">
        <w:rPr>
          <w:i/>
          <w:iCs/>
          <w:color w:val="156082" w:themeColor="accent1"/>
        </w:rPr>
        <w:t xml:space="preserve">vajadust või selle </w:t>
      </w:r>
      <w:r w:rsidRPr="0051157F">
        <w:rPr>
          <w:i/>
          <w:iCs/>
          <w:color w:val="156082" w:themeColor="accent1"/>
        </w:rPr>
        <w:t>sagedust, sest see sõltub võimalikust taudiolukorrast tööde ajal.</w:t>
      </w:r>
    </w:p>
    <w:p w14:paraId="616AAC6D" w14:textId="77777777" w:rsidR="002D56FA" w:rsidRDefault="002D56FA" w:rsidP="006E35BF">
      <w:pPr>
        <w:numPr>
          <w:ilvl w:val="0"/>
          <w:numId w:val="1"/>
        </w:numPr>
        <w:jc w:val="both"/>
      </w:pPr>
      <w:r w:rsidRPr="002D56FA">
        <w:t>Tõrva vallas on teadupärast karuputke kasvukohti, kuidas tagatud antud kultuuri laiali kandmise vältimine</w:t>
      </w:r>
    </w:p>
    <w:p w14:paraId="6E382028" w14:textId="45C7C806" w:rsidR="0074538B" w:rsidRDefault="00E37E58" w:rsidP="006E35BF">
      <w:pPr>
        <w:ind w:left="720"/>
        <w:jc w:val="both"/>
        <w:rPr>
          <w:i/>
          <w:iCs/>
          <w:color w:val="156082" w:themeColor="accent1"/>
        </w:rPr>
      </w:pPr>
      <w:r>
        <w:rPr>
          <w:i/>
          <w:iCs/>
          <w:color w:val="156082" w:themeColor="accent1"/>
        </w:rPr>
        <w:t>Kavandatava tuulepargi alal ühtegi karuputke kasvukohta registreeritud ei ole</w:t>
      </w:r>
      <w:r w:rsidR="00D53663">
        <w:rPr>
          <w:i/>
          <w:iCs/>
          <w:color w:val="156082" w:themeColor="accent1"/>
        </w:rPr>
        <w:t xml:space="preserve"> (tõrjes olevate karupuhke kolooniate paiknemis info on leitav </w:t>
      </w:r>
      <w:hyperlink r:id="rId14" w:history="1">
        <w:r w:rsidR="00BC46A1" w:rsidRPr="007F3921">
          <w:rPr>
            <w:rStyle w:val="Hperlink"/>
            <w:i/>
            <w:iCs/>
          </w:rPr>
          <w:t>https://xgis.maaamet.ee/xgis2/page/app/karuputk</w:t>
        </w:r>
      </w:hyperlink>
      <w:r w:rsidR="00BC46A1">
        <w:rPr>
          <w:i/>
          <w:iCs/>
          <w:color w:val="156082" w:themeColor="accent1"/>
        </w:rPr>
        <w:t xml:space="preserve">) </w:t>
      </w:r>
      <w:r>
        <w:rPr>
          <w:i/>
          <w:iCs/>
          <w:color w:val="156082" w:themeColor="accent1"/>
        </w:rPr>
        <w:t xml:space="preserve">. Sellest lähtuvalt ei ole </w:t>
      </w:r>
      <w:r>
        <w:rPr>
          <w:i/>
          <w:iCs/>
          <w:color w:val="156082" w:themeColor="accent1"/>
        </w:rPr>
        <w:lastRenderedPageBreak/>
        <w:t xml:space="preserve">planeeringus </w:t>
      </w:r>
      <w:r w:rsidR="0074538B">
        <w:rPr>
          <w:i/>
          <w:iCs/>
          <w:color w:val="156082" w:themeColor="accent1"/>
        </w:rPr>
        <w:t xml:space="preserve">esitatud ka meetmeid karuputke koloonia asukohas ehitustegevuse korraldamisele vältimaks karuputke levikut. </w:t>
      </w:r>
    </w:p>
    <w:p w14:paraId="38D95C0C" w14:textId="60992548" w:rsidR="00461E65" w:rsidRPr="00461E65" w:rsidRDefault="00E37E58" w:rsidP="006E35BF">
      <w:pPr>
        <w:ind w:left="720"/>
        <w:jc w:val="both"/>
        <w:rPr>
          <w:i/>
          <w:iCs/>
          <w:color w:val="156082" w:themeColor="accent1"/>
        </w:rPr>
      </w:pPr>
      <w:r>
        <w:rPr>
          <w:i/>
          <w:iCs/>
          <w:color w:val="156082" w:themeColor="accent1"/>
        </w:rPr>
        <w:t>Juhul kui teil on andmeid seniteadmata karuputke kasvukohtade kohta, siis tuleb vastavad a</w:t>
      </w:r>
      <w:r w:rsidR="00461E65" w:rsidRPr="00461E65">
        <w:rPr>
          <w:i/>
          <w:iCs/>
          <w:color w:val="156082" w:themeColor="accent1"/>
        </w:rPr>
        <w:t>ndmed saad saata e-posti aadressile karuputk@keskkonnaamet.ee. Lisa</w:t>
      </w:r>
      <w:r>
        <w:rPr>
          <w:i/>
          <w:iCs/>
          <w:color w:val="156082" w:themeColor="accent1"/>
        </w:rPr>
        <w:t>da</w:t>
      </w:r>
      <w:r w:rsidR="00461E65" w:rsidRPr="00461E65">
        <w:rPr>
          <w:i/>
          <w:iCs/>
          <w:color w:val="156082" w:themeColor="accent1"/>
        </w:rPr>
        <w:t xml:space="preserve"> kirjale foto(d) ja võimalikult täpne asukoht.</w:t>
      </w:r>
    </w:p>
    <w:p w14:paraId="5465C1EA" w14:textId="77777777" w:rsidR="002D56FA" w:rsidRDefault="002D56FA" w:rsidP="006E35BF">
      <w:pPr>
        <w:numPr>
          <w:ilvl w:val="0"/>
          <w:numId w:val="1"/>
        </w:numPr>
        <w:jc w:val="both"/>
      </w:pPr>
      <w:r w:rsidRPr="002D56FA">
        <w:t>Sellised kõrged rajatised mõjutavad sademete hulka,kuidas seda uuritud. Samuti nagu mäed takistavad pilvi ja suunavad sademeid, siis sama on tuulikutega, kus uuringud</w:t>
      </w:r>
    </w:p>
    <w:p w14:paraId="6B7F116E" w14:textId="6BB48FCF" w:rsidR="00A93836" w:rsidRPr="002F4056" w:rsidRDefault="00A56D23" w:rsidP="006E35BF">
      <w:pPr>
        <w:ind w:left="708"/>
        <w:jc w:val="both"/>
        <w:rPr>
          <w:i/>
          <w:iCs/>
          <w:color w:val="156082" w:themeColor="accent1"/>
        </w:rPr>
      </w:pPr>
      <w:r w:rsidRPr="002F4056">
        <w:rPr>
          <w:i/>
          <w:iCs/>
          <w:color w:val="156082" w:themeColor="accent1"/>
        </w:rPr>
        <w:t>Tuulikute võimalikku mõju lokaalsele kliimale on KSH aruandes käsitletud peatükis 4.1.10.3 „Mõju lokaalsele kliimale“</w:t>
      </w:r>
      <w:r w:rsidR="002F4056" w:rsidRPr="002F4056">
        <w:rPr>
          <w:i/>
          <w:iCs/>
          <w:color w:val="156082" w:themeColor="accent1"/>
        </w:rPr>
        <w:t>.</w:t>
      </w:r>
      <w:r w:rsidR="009E31A7">
        <w:rPr>
          <w:i/>
          <w:iCs/>
          <w:color w:val="156082" w:themeColor="accent1"/>
        </w:rPr>
        <w:t xml:space="preserve"> </w:t>
      </w:r>
      <w:r w:rsidR="009E31A7" w:rsidRPr="009E31A7">
        <w:rPr>
          <w:i/>
          <w:iCs/>
          <w:color w:val="156082" w:themeColor="accent1"/>
        </w:rPr>
        <w:t>KSH-s on toodud, et uuringute järgi võib tuuleparkide ümbruses sademete hulk muutuda suurusjärgus ligikaudu 1% pikaajalisest keskmisest, kuid tulemused sõltuvad piirkonnast, maastikust ja kasutatud mudelitest. Samuti on selgitatud, et tuuleparkide lokaalne kliimamõju on seotud peamiselt atmosfääri alumise kihi segunemisega.</w:t>
      </w:r>
      <w:r w:rsidR="009E31A7">
        <w:rPr>
          <w:i/>
          <w:iCs/>
          <w:color w:val="156082" w:themeColor="accent1"/>
        </w:rPr>
        <w:t xml:space="preserve"> </w:t>
      </w:r>
      <w:r w:rsidR="009E31A7" w:rsidRPr="009E31A7">
        <w:rPr>
          <w:i/>
          <w:iCs/>
          <w:color w:val="156082" w:themeColor="accent1"/>
        </w:rPr>
        <w:t>Tuulikuid ei ole siiski korrektne võrrelda mägedega. Mäed on ulatuslik ja püsiv reljeefitõke, mis sunnib õhumasse tõusma ning võib seetõttu muuta sademete jaotust suurel alal. Tuulikud ei moodusta sellist reljeefset barjääri; nende mõju avaldub peamiselt tuuliku järel tekkivas turbulentsis ja õhu segunemises. Seetõttu ei ole põhjendatud eeldada, et Tõrva kavandatav tuulepark hakkaks pilvi mägede sarnaselt takistama või sademete liikumist oluliselt ümber suunama.</w:t>
      </w:r>
    </w:p>
    <w:p w14:paraId="5ECD128F" w14:textId="77777777" w:rsidR="002D56FA" w:rsidRDefault="002D56FA" w:rsidP="006E35BF">
      <w:pPr>
        <w:numPr>
          <w:ilvl w:val="0"/>
          <w:numId w:val="1"/>
        </w:numPr>
        <w:jc w:val="both"/>
      </w:pPr>
      <w:r w:rsidRPr="002D56FA">
        <w:t>Kuna planeeringuga avatakse rohkem võimalusi vee aurustumiseks, siis sellest tekib paikne udu, mis levib, mitte ainult Tõrva vallas, mis lisab põllukultuuridele haiguseohtu, mida tuleb pritsida, seega suureneb toidu sõltuvus keemilisest töötlusest</w:t>
      </w:r>
    </w:p>
    <w:p w14:paraId="57716C8C" w14:textId="1B16AC0B" w:rsidR="00FA7A2D" w:rsidRPr="00FA7A2D" w:rsidRDefault="00FA7A2D" w:rsidP="006E35BF">
      <w:pPr>
        <w:ind w:left="720"/>
        <w:jc w:val="both"/>
        <w:rPr>
          <w:i/>
          <w:iCs/>
          <w:color w:val="156082" w:themeColor="accent1"/>
        </w:rPr>
      </w:pPr>
      <w:r w:rsidRPr="00FA7A2D">
        <w:rPr>
          <w:i/>
          <w:iCs/>
          <w:color w:val="156082" w:themeColor="accent1"/>
        </w:rPr>
        <w:t>Tuulikute võimalikku mõju lokaalsele kliimale, sh aurumisele ja sademete mustritele, on KSH aruandes käsitletud peatükis 4.1.10.3 „Mõju lokaalsele kliimale“. KSH-s on selgitatud, et teaduskirjanduse järgi võivad suured tuulepargid mõjutada maapinnalähedasi õhuvoole, turbulentsi, temperatuuri, aurumist ja sademete mustreid, kuid Eesti tingimustes ja kavandatava Holdre tuulepargi suurust arvestades ei ole oodata mikroklimaatilisi muutusi ulatuses, mis põhjustaksid olulisi mõjusid taimkattele või põllumajanduskooslustele.</w:t>
      </w:r>
    </w:p>
    <w:p w14:paraId="253B55C1" w14:textId="355E2EA2" w:rsidR="00FA7A2D" w:rsidRPr="00FA7A2D" w:rsidRDefault="00FA7A2D" w:rsidP="006E35BF">
      <w:pPr>
        <w:ind w:left="720"/>
        <w:jc w:val="both"/>
        <w:rPr>
          <w:i/>
          <w:iCs/>
          <w:color w:val="156082" w:themeColor="accent1"/>
        </w:rPr>
      </w:pPr>
      <w:r w:rsidRPr="00FA7A2D">
        <w:rPr>
          <w:i/>
          <w:iCs/>
          <w:color w:val="156082" w:themeColor="accent1"/>
        </w:rPr>
        <w:t>Väide, et planeering avab sellises ulatuses uusi aurumispindu, et tekib püsiv paikne udu ja suureneb põllukultuuride haigusrisk, ei ole KSH-s esitatud andmete põhjal põhjendatud. Tuulepargiga ei kavandata suuri uusi veepindu ega tegevust, mis suurendaks piirkonna niiskusrežiimi sellisel määral, et see muudaks põllumajanduslikke kasvutingimusi.</w:t>
      </w:r>
    </w:p>
    <w:p w14:paraId="7C4DEF02" w14:textId="77777777" w:rsidR="002D56FA" w:rsidRDefault="002D56FA" w:rsidP="006E35BF">
      <w:pPr>
        <w:numPr>
          <w:ilvl w:val="0"/>
          <w:numId w:val="1"/>
        </w:numPr>
        <w:jc w:val="both"/>
      </w:pPr>
      <w:r w:rsidRPr="002D56FA">
        <w:lastRenderedPageBreak/>
        <w:t>Energia läheb praeguste plaanide kohaselt kõik börsile, miks ei suurendata piirkondade energia sõltumatust, hetkel oleme liiga tundlikud maailmas toimuvale</w:t>
      </w:r>
    </w:p>
    <w:p w14:paraId="5269E505" w14:textId="534D338B" w:rsidR="003438C5" w:rsidRPr="003438C5" w:rsidRDefault="003438C5" w:rsidP="006E35BF">
      <w:pPr>
        <w:ind w:left="720"/>
        <w:jc w:val="both"/>
        <w:rPr>
          <w:i/>
          <w:iCs/>
          <w:color w:val="156082" w:themeColor="accent1"/>
        </w:rPr>
      </w:pPr>
      <w:r w:rsidRPr="003438C5">
        <w:rPr>
          <w:i/>
          <w:iCs/>
          <w:color w:val="156082" w:themeColor="accent1"/>
        </w:rPr>
        <w:t>Eriplaneeringuga ei saa määrata, et toodetud elekter jääks füüsiliselt ainult Tõrva valla või lähikülade tarbimiseks. Elektrivõrk toimib ühtse süsteemina ning võrku antud elekter liigub vastavalt võrgu füüsikale ja elektrituru korraldusele.</w:t>
      </w:r>
    </w:p>
    <w:p w14:paraId="01BF2B08" w14:textId="309C4AFF" w:rsidR="00A96F4D" w:rsidRPr="005715E2" w:rsidRDefault="003438C5" w:rsidP="006E35BF">
      <w:pPr>
        <w:ind w:left="720"/>
        <w:jc w:val="both"/>
        <w:rPr>
          <w:i/>
          <w:iCs/>
          <w:color w:val="156082" w:themeColor="accent1"/>
        </w:rPr>
      </w:pPr>
      <w:r w:rsidRPr="003438C5">
        <w:rPr>
          <w:i/>
          <w:iCs/>
          <w:color w:val="156082" w:themeColor="accent1"/>
        </w:rPr>
        <w:t>Samas aitab piirkondlik elektritootmine, sh hajaenergeetika ja taastuvenergia tootmisvõimsuste lisandumine, kaasa Eesti ja ka piirkondliku energiasõltumatuse suurenemisele. Mida rohkem elektrit toodetakse erinevates piirkondades kohapeal, seda väiksem on sõltuvus imporditavatest energiakandjatest ja välistest turušokkidest. Seda eesmärki on KSH aruandes käsitletud taastuvenergia tootmise, kliimamõju ja energiajulgeoleku kontekstis.</w:t>
      </w:r>
      <w:r w:rsidR="00AF12B6">
        <w:rPr>
          <w:i/>
          <w:iCs/>
          <w:color w:val="156082" w:themeColor="accent1"/>
        </w:rPr>
        <w:t xml:space="preserve"> T</w:t>
      </w:r>
      <w:r w:rsidR="00AF12B6" w:rsidRPr="00AF12B6">
        <w:rPr>
          <w:i/>
          <w:iCs/>
          <w:color w:val="156082" w:themeColor="accent1"/>
        </w:rPr>
        <w:t>uulepargi rajamine Tõrva piirkonda suurendab ka varustuskindlust seal piirkonnas, kuna tuulepargi rajamisel uuendatakse ka kohalikku kõrgepinge alajaama</w:t>
      </w:r>
      <w:r w:rsidR="00AF12B6">
        <w:rPr>
          <w:i/>
          <w:iCs/>
          <w:color w:val="156082" w:themeColor="accent1"/>
        </w:rPr>
        <w:t>.</w:t>
      </w:r>
    </w:p>
    <w:p w14:paraId="54D7119E" w14:textId="77777777" w:rsidR="002D56FA" w:rsidRDefault="002D56FA" w:rsidP="006E35BF">
      <w:pPr>
        <w:numPr>
          <w:ilvl w:val="0"/>
          <w:numId w:val="1"/>
        </w:numPr>
        <w:jc w:val="both"/>
      </w:pPr>
      <w:r w:rsidRPr="002D56FA">
        <w:t>Tuulikute asemel on vaja piirkonda töötlevat tööstust, mis tekitab töökohti vähemalt 20% Tõrva valla elanikest, miks sellist ei planeerita</w:t>
      </w:r>
    </w:p>
    <w:p w14:paraId="027A3E64" w14:textId="1328D49B" w:rsidR="00712F07" w:rsidRPr="00712F07" w:rsidRDefault="00712F07" w:rsidP="006E35BF">
      <w:pPr>
        <w:ind w:left="720"/>
        <w:jc w:val="both"/>
        <w:rPr>
          <w:i/>
          <w:iCs/>
          <w:color w:val="156082" w:themeColor="accent1"/>
        </w:rPr>
      </w:pPr>
      <w:r w:rsidRPr="00712F07">
        <w:rPr>
          <w:i/>
          <w:iCs/>
          <w:color w:val="156082" w:themeColor="accent1"/>
        </w:rPr>
        <w:t>KSH aruandes on mõju majandusele ja tööhõivele käsitletud ptk-s 4.7.2 „Mõju majandusele (töökohad, otseliin)”. Seal on välja toodud, et tuulepargi otsene püsiv tööhõivemõju on pigem väike ja seotud peamiselt hooldusega, kuid ehitusperioodil võib suureneda vajadus majutus-, toitlustus- ja teenindussektori teenuste järele. Samuti on KSH-s märgitud, et piirkondlik taastuvelektri tootmine võib olla oluline eeldus energiamahukate või taastuvenergiat eelistavate ettevõtete piirkonda tulekuks.</w:t>
      </w:r>
    </w:p>
    <w:p w14:paraId="4779C763" w14:textId="2263B14C" w:rsidR="007B0148" w:rsidRPr="00712F07" w:rsidRDefault="00712F07" w:rsidP="006E35BF">
      <w:pPr>
        <w:ind w:left="720"/>
        <w:jc w:val="both"/>
        <w:rPr>
          <w:i/>
          <w:iCs/>
          <w:color w:val="156082" w:themeColor="accent1"/>
        </w:rPr>
      </w:pPr>
      <w:r w:rsidRPr="00712F07">
        <w:rPr>
          <w:i/>
          <w:iCs/>
          <w:color w:val="156082" w:themeColor="accent1"/>
        </w:rPr>
        <w:t>Töötleva tööstuse arendamine ei ole tuulepargi alternatiiv samas planeeringumenetluses, vaid vajab eraldi ettevõtlus-, ruumi- ja taristuanalüüsi ning konkreetset arendushuvi. Tuulepargi rajamine ei välista töötleva tööstuse arendamist Tõrva vallas; vastupidi, kohalik või piirkondlik taastuvenergia tootmine võib olla üks eeldus uute ettevõtlusinvesteeringute toetamiseks.</w:t>
      </w:r>
      <w:r w:rsidR="009776C4">
        <w:rPr>
          <w:i/>
          <w:iCs/>
          <w:color w:val="156082" w:themeColor="accent1"/>
        </w:rPr>
        <w:t xml:space="preserve"> T</w:t>
      </w:r>
      <w:r w:rsidR="009776C4" w:rsidRPr="00ED6C22">
        <w:rPr>
          <w:i/>
          <w:iCs/>
          <w:color w:val="156082" w:themeColor="accent1"/>
        </w:rPr>
        <w:t xml:space="preserve">uulepark </w:t>
      </w:r>
      <w:r w:rsidR="009776C4">
        <w:rPr>
          <w:i/>
          <w:iCs/>
          <w:color w:val="156082" w:themeColor="accent1"/>
        </w:rPr>
        <w:t xml:space="preserve">pigem loob </w:t>
      </w:r>
      <w:r w:rsidR="009776C4" w:rsidRPr="00ED6C22">
        <w:rPr>
          <w:i/>
          <w:iCs/>
          <w:color w:val="156082" w:themeColor="accent1"/>
        </w:rPr>
        <w:t xml:space="preserve">ettevõtjate jaoks ärivõimalusi juurde (potentsiaalselt soodsam elekter kui rajatakse otseliin tuulepargist, töökohad mis on seotud tuulepargi rajamise ja käitamisega). </w:t>
      </w:r>
    </w:p>
    <w:p w14:paraId="59CBB7D5" w14:textId="77777777" w:rsidR="002D56FA" w:rsidRDefault="002D56FA" w:rsidP="006E35BF">
      <w:pPr>
        <w:numPr>
          <w:ilvl w:val="0"/>
          <w:numId w:val="1"/>
        </w:numPr>
        <w:jc w:val="both"/>
      </w:pPr>
      <w:r w:rsidRPr="002D56FA">
        <w:t>Kuidas mõjutavad planeeritavad tuulikud lindude rändeteid, kas praeguste toitumiskohtade asemel tekkivav uued ja ehk lausa põllukultuuride alad (taliviljad, kevadine külv uba, hernes , kaer), kes kahju hüvitab</w:t>
      </w:r>
    </w:p>
    <w:p w14:paraId="26FFFA9C" w14:textId="447B1356" w:rsidR="00512050" w:rsidRPr="00512050" w:rsidRDefault="00512050" w:rsidP="006E35BF">
      <w:pPr>
        <w:ind w:left="720"/>
        <w:jc w:val="both"/>
        <w:rPr>
          <w:i/>
          <w:iCs/>
          <w:color w:val="156082" w:themeColor="accent1"/>
        </w:rPr>
      </w:pPr>
      <w:r w:rsidRPr="00512050">
        <w:rPr>
          <w:i/>
          <w:iCs/>
          <w:color w:val="156082" w:themeColor="accent1"/>
        </w:rPr>
        <w:t xml:space="preserve">Lindude rändeteid, lennuliikumisi ja toitumisalade kasutust on käsitletud KSH aruande peatükis 4.1.3 „Mõju linnustikule“. KSH-s on hinnatud muu hulgas kokkupõrkeriski, barjääriefekti, elupaigakadu ning lindude liikumist ööbimis-, </w:t>
      </w:r>
      <w:r w:rsidRPr="00512050">
        <w:rPr>
          <w:i/>
          <w:iCs/>
          <w:color w:val="156082" w:themeColor="accent1"/>
        </w:rPr>
        <w:lastRenderedPageBreak/>
        <w:t>pesitsus- ja toitumisalade vahel. KSH järgi paikneb lõunapoolne tuuleala sisemaal ja valdavalt metsaalal ning olulisi hanede, luikede ja sookurgede rändekoridore või koondumisaegseid toitumislende üle selle ala ei tuvastatud.</w:t>
      </w:r>
      <w:r w:rsidR="000C1416">
        <w:rPr>
          <w:i/>
          <w:iCs/>
          <w:color w:val="156082" w:themeColor="accent1"/>
        </w:rPr>
        <w:t xml:space="preserve"> Kuna tuulepargi ala puhul on tegu valdavalt metsaalaga, siis suured põllumajandusmaad või rohumaad, mida linnud kasutaksid toitumisaladena ja mille suhtes saaks toimuda tuulepargi rajamisel ümberpaiknemine, puuduvad. </w:t>
      </w:r>
    </w:p>
    <w:p w14:paraId="7758539F" w14:textId="77777777" w:rsidR="002D56FA" w:rsidRDefault="002D56FA" w:rsidP="006E35BF">
      <w:pPr>
        <w:numPr>
          <w:ilvl w:val="0"/>
          <w:numId w:val="1"/>
        </w:numPr>
        <w:jc w:val="both"/>
      </w:pPr>
      <w:r w:rsidRPr="002D56FA">
        <w:t>Milline CO2 jälg, räägime süsiniku neutraalsusest, kuidas tuulikute korral</w:t>
      </w:r>
    </w:p>
    <w:p w14:paraId="2ED6710D" w14:textId="1E100255" w:rsidR="00454E31" w:rsidRPr="00454E31" w:rsidRDefault="00454E31" w:rsidP="006E35BF">
      <w:pPr>
        <w:ind w:left="720"/>
        <w:jc w:val="both"/>
        <w:rPr>
          <w:i/>
          <w:iCs/>
          <w:color w:val="156082" w:themeColor="accent1"/>
        </w:rPr>
      </w:pPr>
      <w:r w:rsidRPr="00454E31">
        <w:rPr>
          <w:i/>
          <w:iCs/>
          <w:color w:val="156082" w:themeColor="accent1"/>
        </w:rPr>
        <w:t>Tuulikute rajamine ei ole süsinikujalajäljeta tegevus. CO₂ jalajälg tekib eelkõige tuulikute tootmisest, transpordist, ehitusest, vundamentidest, teedest, kaablitest ning maakasutuse muutusest, sh raadamisest ja mulla süsinikuvaru vähenemisest. KSH aruandes on kliimamõju ja KHG jalajälge käsitletud eraldi kliimamõju peatükis, sh arvestatud raadamise ja mulla süsinikuvaruga. KSH-s on hinnatud, et ehitusalaga kattuv puitsesse biomassi talletatud süsinikuvaru on ligikaudu 1600 t CO₂ ning mulla süsinikuvaru ligikaudu 29 700 t CO₂.</w:t>
      </w:r>
      <w:r w:rsidR="00751588">
        <w:rPr>
          <w:i/>
          <w:iCs/>
          <w:color w:val="156082" w:themeColor="accent1"/>
        </w:rPr>
        <w:t xml:space="preserve"> Tuulikute tootmisel tekkiva CO2 jalajälje hinnangud antakse tuulikute tootjate poolt olelusringi analüüsides. Täpsema huvi korral on võimalik kaasaegsete suurte maismaatuulikute tootmisel kasvuhoonegaaside heitkoguse info leida tuulikute olelusringi analüüsidest, mis on leitavad </w:t>
      </w:r>
      <w:hyperlink r:id="rId15" w:history="1">
        <w:r w:rsidR="00751588" w:rsidRPr="002E269D">
          <w:rPr>
            <w:rStyle w:val="Hperlink"/>
            <w:i/>
            <w:iCs/>
          </w:rPr>
          <w:t>https://www.vestas.com/en/sustainability/environment/lifecycle-assessments</w:t>
        </w:r>
      </w:hyperlink>
      <w:r w:rsidR="00751588">
        <w:rPr>
          <w:i/>
          <w:iCs/>
          <w:color w:val="156082" w:themeColor="accent1"/>
        </w:rPr>
        <w:t xml:space="preserve"> või </w:t>
      </w:r>
      <w:hyperlink r:id="rId16" w:history="1">
        <w:r w:rsidR="00751588" w:rsidRPr="002E269D">
          <w:rPr>
            <w:rStyle w:val="Hperlink"/>
            <w:i/>
            <w:iCs/>
          </w:rPr>
          <w:t>https://www.nordex-online.com/en/sustainable-products/?noredirect=en-US</w:t>
        </w:r>
      </w:hyperlink>
      <w:r w:rsidR="00751588">
        <w:rPr>
          <w:i/>
          <w:iCs/>
          <w:color w:val="156082" w:themeColor="accent1"/>
        </w:rPr>
        <w:t xml:space="preserve"> </w:t>
      </w:r>
    </w:p>
    <w:p w14:paraId="06308699" w14:textId="70CA39B4" w:rsidR="00454E31" w:rsidRPr="00454E31" w:rsidRDefault="00454E31" w:rsidP="006E35BF">
      <w:pPr>
        <w:ind w:left="720"/>
        <w:jc w:val="both"/>
        <w:rPr>
          <w:i/>
          <w:iCs/>
          <w:color w:val="156082" w:themeColor="accent1"/>
        </w:rPr>
      </w:pPr>
      <w:r w:rsidRPr="00454E31">
        <w:rPr>
          <w:i/>
          <w:iCs/>
          <w:color w:val="156082" w:themeColor="accent1"/>
        </w:rPr>
        <w:t>Samas ei teki tuulepargi käitamisel elektritootmiseks kütuse põletamisest kasvuhoonegaaside heidet. KSH-s on leitud, et tuulepargi CO₂ heidet vähendav toime ületab oluliselt metsamaa raadamisest ja mulla teisaldamisest tuleneva süsiniku sidumise vähenemise, mistõttu on kliimamõju vähendamise vaates mõju kokkuvõttes positiivne. Samas on KSH-s ka ausalt välja toodud, et maakasutuse muutus kahjustab süsiniku sidumise eesmärke ning raadamise mõju kuulub kompenseerimisele metsaseaduse ja keskkonnatasude seaduse kohaselt.</w:t>
      </w:r>
    </w:p>
    <w:p w14:paraId="4E53F93A" w14:textId="0EA85F65" w:rsidR="00454E31" w:rsidRPr="00454E31" w:rsidRDefault="00454E31" w:rsidP="006E35BF">
      <w:pPr>
        <w:ind w:left="720"/>
        <w:jc w:val="both"/>
        <w:rPr>
          <w:i/>
          <w:iCs/>
          <w:color w:val="156082" w:themeColor="accent1"/>
        </w:rPr>
      </w:pPr>
      <w:r w:rsidRPr="00454E31">
        <w:rPr>
          <w:i/>
          <w:iCs/>
          <w:color w:val="156082" w:themeColor="accent1"/>
        </w:rPr>
        <w:t>Seega ei tähenda „süsinikuneutraalsus“, et tuulikute rajamisel puudub igasugune CO₂ jälg. See tähendab, et kogu elutsükli vaates on tuuleenergia süsinikujalajälg võrreldes fossiilkütustel põhineva elektritootmisega oluliselt väiksem ning aitab vähendada energiasektori kasvuhoonegaaside heidet. KSH aruandes on see mõju käsitletud nii Eesti kliimaeesmärkide kui ka konkreetse planeeringuala maakasutuse muutuse kaudu.</w:t>
      </w:r>
    </w:p>
    <w:p w14:paraId="128CF486" w14:textId="77777777" w:rsidR="002D56FA" w:rsidRDefault="002D56FA" w:rsidP="006E35BF">
      <w:pPr>
        <w:numPr>
          <w:ilvl w:val="0"/>
          <w:numId w:val="1"/>
        </w:numPr>
        <w:jc w:val="both"/>
      </w:pPr>
      <w:r w:rsidRPr="002D56FA">
        <w:t>Milline on kriisiplaan, kui realiseerub olukord, kus tõesti kõik tuulikud hävitatakse ja tekib masspõleng, mis kandub edasi maastikule? Ning lisaks suits kandub Tõrva suunas? Selleks vaja ainult mõned nn juhuslikud droonid</w:t>
      </w:r>
    </w:p>
    <w:p w14:paraId="6F18B5CE" w14:textId="512A78A3" w:rsidR="006D7196" w:rsidRPr="00CA6B98" w:rsidRDefault="006D7196" w:rsidP="006E35BF">
      <w:pPr>
        <w:ind w:left="720"/>
        <w:jc w:val="both"/>
        <w:rPr>
          <w:i/>
          <w:iCs/>
          <w:color w:val="156082" w:themeColor="accent1"/>
        </w:rPr>
      </w:pPr>
      <w:r w:rsidRPr="00CA6B98">
        <w:rPr>
          <w:i/>
          <w:iCs/>
          <w:color w:val="156082" w:themeColor="accent1"/>
        </w:rPr>
        <w:lastRenderedPageBreak/>
        <w:t>KSH aruandes on tavapäraseid avariiolukordi, sh tulekahju ja selle leviku riski, käsitletud peatükis 4.8 „Avariiolukorrad“ ning tuletõrjevee ja juurdepääsude küsimust planeeringu seletuskirjas ja KSH-s.</w:t>
      </w:r>
    </w:p>
    <w:p w14:paraId="23991238" w14:textId="0425FF1C" w:rsidR="006D7196" w:rsidRPr="00CA6B98" w:rsidRDefault="006D7196" w:rsidP="006E35BF">
      <w:pPr>
        <w:ind w:left="720"/>
        <w:jc w:val="both"/>
        <w:rPr>
          <w:i/>
          <w:iCs/>
          <w:color w:val="156082" w:themeColor="accent1"/>
        </w:rPr>
      </w:pPr>
      <w:r w:rsidRPr="00CA6B98">
        <w:rPr>
          <w:i/>
          <w:iCs/>
          <w:color w:val="156082" w:themeColor="accent1"/>
        </w:rPr>
        <w:t>Samas tuleb eristada tavapärast avariiolukorda ja tahtlikku sõjalist rünnet. Kui tuulikuid hävitatakse droonidega, on tegemist sõja- või hübriidründe olukorraga, mitte tavapärase tuulepargi käitamisriskiga. Sellise stsenaariumi lahendamine ei kuulu eriplaneeringu ja selle KSH tavapärasesse mõjualasse, vaid riigikaitse, sisejulgeoleku ja kriisireguleerimise süsteemi pädevusse.</w:t>
      </w:r>
    </w:p>
    <w:p w14:paraId="36ED7EE3" w14:textId="4D4F505F" w:rsidR="003573DE" w:rsidRPr="00CA6B98" w:rsidRDefault="00817998" w:rsidP="006E35BF">
      <w:pPr>
        <w:ind w:left="720"/>
        <w:jc w:val="both"/>
        <w:rPr>
          <w:i/>
          <w:iCs/>
          <w:color w:val="156082" w:themeColor="accent1"/>
        </w:rPr>
      </w:pPr>
      <w:r w:rsidRPr="00CA6B98">
        <w:rPr>
          <w:i/>
          <w:iCs/>
          <w:color w:val="156082" w:themeColor="accent1"/>
        </w:rPr>
        <w:t>Planeering ei saa tagada, et sõjalise ründe korral ei teki kahju või suitsu levikut Tõrva suunas. Küll aga saab planeeringu ja edasiste lubadega nõuda, et tuulepargi käitajal oleks pääste- ja avariiplaan, toimivad juurdepääsud, tuletõrjeveevõtukohad, tehniline seire ja hädaolukorra esinemisel asjakohased kontaktid. Sõjalise ründe või sabotaaži riski maandamine toimub eraldi riigi julgeoleku- ja kriisijuhtimismeetmetega.</w:t>
      </w:r>
    </w:p>
    <w:p w14:paraId="448D7299" w14:textId="77777777" w:rsidR="002D56FA" w:rsidRDefault="002D56FA" w:rsidP="006E35BF">
      <w:pPr>
        <w:numPr>
          <w:ilvl w:val="0"/>
          <w:numId w:val="1"/>
        </w:numPr>
        <w:jc w:val="both"/>
      </w:pPr>
      <w:r w:rsidRPr="002D56FA">
        <w:t>Tuulikud ilmselt kõik suletud, kas mõeldav avada kohandada mõni tuulik turismile</w:t>
      </w:r>
    </w:p>
    <w:p w14:paraId="45C59CF8" w14:textId="0FCD7054" w:rsidR="00F93311" w:rsidRPr="006D06AF" w:rsidRDefault="00F93311" w:rsidP="006E35BF">
      <w:pPr>
        <w:ind w:left="708"/>
        <w:jc w:val="both"/>
        <w:rPr>
          <w:i/>
          <w:iCs/>
          <w:color w:val="156082" w:themeColor="accent1"/>
        </w:rPr>
      </w:pPr>
      <w:r w:rsidRPr="006D06AF">
        <w:rPr>
          <w:i/>
          <w:iCs/>
          <w:color w:val="156082" w:themeColor="accent1"/>
        </w:rPr>
        <w:t>KSH aruandes on turismi mõju käsitletud peatükis 4.7.6 „Mõju turismile“, kus on välja toodud, et tuulepark võib loodusturismi seisukohalt olla häiring, kuid samas võib tuuleparki sobiva kommunikatsiooni ja lahenduste korral käsitleda ka kestliku energia ja tööstusturismi osana.</w:t>
      </w:r>
    </w:p>
    <w:p w14:paraId="4F8DE153" w14:textId="760F2E03" w:rsidR="00F93311" w:rsidRPr="006D06AF" w:rsidRDefault="00F93311" w:rsidP="006E35BF">
      <w:pPr>
        <w:ind w:left="708"/>
        <w:jc w:val="both"/>
        <w:rPr>
          <w:i/>
          <w:iCs/>
          <w:color w:val="156082" w:themeColor="accent1"/>
        </w:rPr>
      </w:pPr>
      <w:r w:rsidRPr="006D06AF">
        <w:rPr>
          <w:i/>
          <w:iCs/>
          <w:color w:val="156082" w:themeColor="accent1"/>
        </w:rPr>
        <w:t xml:space="preserve">Tuulikud ise on siiski tehnorajatised ning neid ei saa eelduslikult avada vabaks külastamiseks, sest tegemist on elektri-, kõrgus- ja tööohutusriskiga objektidega. </w:t>
      </w:r>
      <w:r w:rsidR="006D06AF" w:rsidRPr="006D06AF">
        <w:rPr>
          <w:i/>
          <w:iCs/>
          <w:color w:val="156082" w:themeColor="accent1"/>
        </w:rPr>
        <w:t xml:space="preserve"> </w:t>
      </w:r>
      <w:r w:rsidRPr="006D06AF">
        <w:rPr>
          <w:i/>
          <w:iCs/>
          <w:color w:val="156082" w:themeColor="accent1"/>
        </w:rPr>
        <w:t>Küll aga saab kohaliku kasu ja turismi arendamise meetmena kaaluda näiteks tuuleparki tutvustavat vaatepunkti, infotahvleid, giidiga külastusi, haridusprogrammi. Selline lahendus ei ole eriplaneeringu osa, kuid seda saab arendaja</w:t>
      </w:r>
      <w:r w:rsidR="00E22FB1">
        <w:rPr>
          <w:i/>
          <w:iCs/>
          <w:color w:val="156082" w:themeColor="accent1"/>
        </w:rPr>
        <w:t>,</w:t>
      </w:r>
      <w:r w:rsidRPr="006D06AF">
        <w:rPr>
          <w:i/>
          <w:iCs/>
          <w:color w:val="156082" w:themeColor="accent1"/>
        </w:rPr>
        <w:t xml:space="preserve"> omavalitsus</w:t>
      </w:r>
      <w:r w:rsidR="00E22FB1">
        <w:rPr>
          <w:i/>
          <w:iCs/>
          <w:color w:val="156082" w:themeColor="accent1"/>
        </w:rPr>
        <w:t xml:space="preserve"> või huvi tundvad turismiettevõtted koostöös</w:t>
      </w:r>
      <w:r w:rsidRPr="006D06AF">
        <w:rPr>
          <w:i/>
          <w:iCs/>
          <w:color w:val="156082" w:themeColor="accent1"/>
        </w:rPr>
        <w:t xml:space="preserve"> edaspidi</w:t>
      </w:r>
      <w:r w:rsidR="006C154D">
        <w:rPr>
          <w:i/>
          <w:iCs/>
          <w:color w:val="156082" w:themeColor="accent1"/>
        </w:rPr>
        <w:t xml:space="preserve"> kaaluda</w:t>
      </w:r>
      <w:r w:rsidRPr="006D06AF">
        <w:rPr>
          <w:i/>
          <w:iCs/>
          <w:color w:val="156082" w:themeColor="accent1"/>
        </w:rPr>
        <w:t>.</w:t>
      </w:r>
    </w:p>
    <w:p w14:paraId="01724116" w14:textId="77777777" w:rsidR="002D56FA" w:rsidRDefault="002D56FA" w:rsidP="006E35BF">
      <w:pPr>
        <w:numPr>
          <w:ilvl w:val="0"/>
          <w:numId w:val="1"/>
        </w:numPr>
        <w:jc w:val="both"/>
      </w:pPr>
      <w:r w:rsidRPr="002D56FA">
        <w:t xml:space="preserve">MIda õpitud Tuulikute negatiivset mõju uuringust </w:t>
      </w:r>
      <w:hyperlink r:id="rId17" w:history="1">
        <w:r w:rsidRPr="002D56FA">
          <w:rPr>
            <w:rStyle w:val="Hperlink"/>
          </w:rPr>
          <w:t>https://www.etera.ee/api/oai2/download/30836.pdf</w:t>
        </w:r>
      </w:hyperlink>
    </w:p>
    <w:p w14:paraId="200A7F4D" w14:textId="1B8E371E" w:rsidR="009D238D" w:rsidRPr="009D238D" w:rsidRDefault="009D238D" w:rsidP="006E35BF">
      <w:pPr>
        <w:ind w:left="720"/>
        <w:jc w:val="both"/>
        <w:rPr>
          <w:i/>
          <w:iCs/>
          <w:color w:val="156082" w:themeColor="accent1"/>
        </w:rPr>
      </w:pPr>
      <w:r w:rsidRPr="009D238D">
        <w:rPr>
          <w:i/>
          <w:iCs/>
          <w:color w:val="156082" w:themeColor="accent1"/>
        </w:rPr>
        <w:t>Viidatud töö on 2013. a Tallinna Ülikooli bakalaureusetöö „Maismaa tuuleparkide negatiivsed keskkonnamõjud ja nende kajastumine keskkonnamõju (strateegilise) hindamise aruannetes Eestis“, mitte konkreetne Tõrva valla planeeringuala uuring. Töö väärtus on eelkõige selles, et see koondas varasemate Eesti tuuleparkide KMH/KSH aruannete kitsaskohti ja rõhutas vajadust käsitleda tuuleparkide mõjusid laiemalt kui ainult müra või otsene ehitustegevus.</w:t>
      </w:r>
    </w:p>
    <w:p w14:paraId="3563C49D" w14:textId="1DD5383F" w:rsidR="009D238D" w:rsidRPr="009D238D" w:rsidRDefault="009D238D" w:rsidP="006E35BF">
      <w:pPr>
        <w:ind w:left="720"/>
        <w:jc w:val="both"/>
        <w:rPr>
          <w:i/>
          <w:iCs/>
          <w:color w:val="156082" w:themeColor="accent1"/>
        </w:rPr>
      </w:pPr>
      <w:r w:rsidRPr="009D238D">
        <w:rPr>
          <w:i/>
          <w:iCs/>
          <w:color w:val="156082" w:themeColor="accent1"/>
        </w:rPr>
        <w:t xml:space="preserve">Olulisemate järeldustena toodi töös välja, et varasemates aruannetes on üheks olulisemaks negatiivseks mõjuks peetud visuaalset mõju ja mõju inimese </w:t>
      </w:r>
      <w:r w:rsidRPr="009D238D">
        <w:rPr>
          <w:i/>
          <w:iCs/>
          <w:color w:val="156082" w:themeColor="accent1"/>
        </w:rPr>
        <w:lastRenderedPageBreak/>
        <w:t>heaolule, samuti märgiti, et ettevalmistus-, käitamis- ja demonteerimisaegseid mõjusid oli varasemates töödes kohati käsitletud liiga pealiskaudselt.</w:t>
      </w:r>
    </w:p>
    <w:p w14:paraId="28A3559B" w14:textId="1D7705DE" w:rsidR="009D238D" w:rsidRPr="009D238D" w:rsidRDefault="009D238D" w:rsidP="006E35BF">
      <w:pPr>
        <w:ind w:left="720"/>
        <w:jc w:val="both"/>
        <w:rPr>
          <w:i/>
          <w:iCs/>
          <w:color w:val="156082" w:themeColor="accent1"/>
        </w:rPr>
      </w:pPr>
      <w:r w:rsidRPr="009D238D">
        <w:rPr>
          <w:i/>
          <w:iCs/>
          <w:color w:val="156082" w:themeColor="accent1"/>
        </w:rPr>
        <w:t>Tõrva valla KSH aruandes on nende teemadega arvestatud. KSH-s on eraldi käsitletud muu hulgas mõju taimestikule, linnustikule, nahkhiirtele, rohevõrgustikule, veestikule, pinnasele, kliimale, jäätmetekkele, mürale, varjutusele, kultuuripärandile, maastikule, sotsiaalsetele mõjudele, turismile, avariiolukordadele ning kumulatiivsetele mõjudele.</w:t>
      </w:r>
    </w:p>
    <w:p w14:paraId="67B5F209" w14:textId="1D17E81D" w:rsidR="00D35F0F" w:rsidRPr="009D238D" w:rsidRDefault="009D238D" w:rsidP="006E35BF">
      <w:pPr>
        <w:ind w:left="720"/>
        <w:jc w:val="both"/>
        <w:rPr>
          <w:i/>
          <w:iCs/>
          <w:color w:val="156082" w:themeColor="accent1"/>
        </w:rPr>
      </w:pPr>
      <w:r w:rsidRPr="009D238D">
        <w:rPr>
          <w:i/>
          <w:iCs/>
          <w:color w:val="156082" w:themeColor="accent1"/>
        </w:rPr>
        <w:t>Seega on viidatud uuringust peamine õppetund, et tuulepargi mõjusid tuleb hinnata terviklikult ja läbipaistvalt, sh visuaalse mõju, sotsiaalsete mõjude, elustiku, elutsükli ja demonteerimise vaates. Tõrva valla KSH-s on neid teemasid käsitletud vastavates peatükkides ning mõju vähendamiseks on seatud leevendus- ja seiremeetmed. Samas tuleb arvestada, et viidatud töö on üle kümne aasta vana ning ei asenda Tõrva planeeringu jaoks koostatud ajakohaseid alusuuringuid ega KSH aruannet.</w:t>
      </w:r>
    </w:p>
    <w:p w14:paraId="173792E1" w14:textId="77777777" w:rsidR="002D56FA" w:rsidRDefault="002D56FA" w:rsidP="006E35BF">
      <w:pPr>
        <w:numPr>
          <w:ilvl w:val="0"/>
          <w:numId w:val="1"/>
        </w:numPr>
        <w:jc w:val="both"/>
      </w:pPr>
      <w:r w:rsidRPr="002D56FA">
        <w:t>Kuidas uuritud planeeringuga seonduvat notseeboefekti</w:t>
      </w:r>
    </w:p>
    <w:p w14:paraId="6EC470E3" w14:textId="742D7156" w:rsidR="00E56948" w:rsidRPr="008C6B9A" w:rsidRDefault="00E56948" w:rsidP="006E35BF">
      <w:pPr>
        <w:ind w:left="720"/>
        <w:jc w:val="both"/>
        <w:rPr>
          <w:i/>
          <w:iCs/>
          <w:color w:val="156082" w:themeColor="accent1"/>
        </w:rPr>
      </w:pPr>
      <w:r w:rsidRPr="008C6B9A">
        <w:rPr>
          <w:i/>
          <w:iCs/>
          <w:color w:val="156082" w:themeColor="accent1"/>
        </w:rPr>
        <w:t>Notseeboefekti eraldi kohaliku kliinilise uuringuna planeeringu</w:t>
      </w:r>
      <w:r w:rsidR="00E3786C" w:rsidRPr="008C6B9A">
        <w:rPr>
          <w:i/>
          <w:iCs/>
          <w:color w:val="156082" w:themeColor="accent1"/>
        </w:rPr>
        <w:t xml:space="preserve"> koostamise</w:t>
      </w:r>
      <w:r w:rsidRPr="008C6B9A">
        <w:rPr>
          <w:i/>
          <w:iCs/>
          <w:color w:val="156082" w:themeColor="accent1"/>
        </w:rPr>
        <w:t xml:space="preserve"> uuritud ei ole. Se</w:t>
      </w:r>
      <w:r w:rsidR="008C6B9A" w:rsidRPr="008C6B9A">
        <w:rPr>
          <w:i/>
          <w:iCs/>
          <w:color w:val="156082" w:themeColor="accent1"/>
        </w:rPr>
        <w:t>lline uuring</w:t>
      </w:r>
      <w:r w:rsidRPr="008C6B9A">
        <w:rPr>
          <w:i/>
          <w:iCs/>
          <w:color w:val="156082" w:themeColor="accent1"/>
        </w:rPr>
        <w:t xml:space="preserve"> ei ole </w:t>
      </w:r>
      <w:r w:rsidR="00E3786C" w:rsidRPr="008C6B9A">
        <w:rPr>
          <w:i/>
          <w:iCs/>
          <w:color w:val="156082" w:themeColor="accent1"/>
        </w:rPr>
        <w:t xml:space="preserve">planeeringu ja selle </w:t>
      </w:r>
      <w:r w:rsidRPr="008C6B9A">
        <w:rPr>
          <w:i/>
          <w:iCs/>
          <w:color w:val="156082" w:themeColor="accent1"/>
        </w:rPr>
        <w:t>KSH</w:t>
      </w:r>
      <w:r w:rsidR="008C6B9A" w:rsidRPr="008C6B9A">
        <w:rPr>
          <w:i/>
          <w:iCs/>
          <w:color w:val="156082" w:themeColor="accent1"/>
        </w:rPr>
        <w:t xml:space="preserve"> osa. Planeeringu ja selle</w:t>
      </w:r>
      <w:r w:rsidRPr="008C6B9A">
        <w:rPr>
          <w:i/>
          <w:iCs/>
          <w:color w:val="156082" w:themeColor="accent1"/>
        </w:rPr>
        <w:t xml:space="preserve"> KSH </w:t>
      </w:r>
      <w:r w:rsidR="008C6B9A" w:rsidRPr="008C6B9A">
        <w:rPr>
          <w:i/>
          <w:iCs/>
          <w:color w:val="156082" w:themeColor="accent1"/>
        </w:rPr>
        <w:t xml:space="preserve">koostamisel </w:t>
      </w:r>
      <w:r w:rsidRPr="008C6B9A">
        <w:rPr>
          <w:i/>
          <w:iCs/>
          <w:color w:val="156082" w:themeColor="accent1"/>
        </w:rPr>
        <w:t>ei diagnoosi</w:t>
      </w:r>
      <w:r w:rsidR="008C6B9A" w:rsidRPr="008C6B9A">
        <w:rPr>
          <w:i/>
          <w:iCs/>
          <w:color w:val="156082" w:themeColor="accent1"/>
        </w:rPr>
        <w:t>ta</w:t>
      </w:r>
      <w:r w:rsidRPr="008C6B9A">
        <w:rPr>
          <w:i/>
          <w:iCs/>
          <w:color w:val="156082" w:themeColor="accent1"/>
        </w:rPr>
        <w:t xml:space="preserve"> inimeste tervisekaebuste psühholoogilisi või meditsiinilisi põhjuseid, vaid hin</w:t>
      </w:r>
      <w:r w:rsidR="008C6B9A" w:rsidRPr="008C6B9A">
        <w:rPr>
          <w:i/>
          <w:iCs/>
          <w:color w:val="156082" w:themeColor="accent1"/>
        </w:rPr>
        <w:t>natakse</w:t>
      </w:r>
      <w:r w:rsidRPr="008C6B9A">
        <w:rPr>
          <w:i/>
          <w:iCs/>
          <w:color w:val="156082" w:themeColor="accent1"/>
        </w:rPr>
        <w:t xml:space="preserve"> kavandatava tegevusega seotud tõenduspõhiseid mõjureid.</w:t>
      </w:r>
    </w:p>
    <w:p w14:paraId="027A2FFF" w14:textId="0C86C0EB" w:rsidR="00E56948" w:rsidRPr="008C6B9A" w:rsidRDefault="00E56948" w:rsidP="006E35BF">
      <w:pPr>
        <w:ind w:left="720"/>
        <w:jc w:val="both"/>
        <w:rPr>
          <w:i/>
          <w:iCs/>
          <w:color w:val="156082" w:themeColor="accent1"/>
        </w:rPr>
      </w:pPr>
      <w:r w:rsidRPr="008C6B9A">
        <w:rPr>
          <w:i/>
          <w:iCs/>
          <w:color w:val="156082" w:themeColor="accent1"/>
        </w:rPr>
        <w:t>KSH aruandes on sellega seonduvaid teemasid käsitletud inimese tervise ja heaolu peatükis. Eelkõige on hinnatud müra, madalsageduslikku müra, infraheli, varjutust ja muid võimalikke tervisemõjusid. KSH ptk-s 4.4.3 „Muud võimalikud mõjud tervisele“ on käsitletud ka asjaolu, et osad tuuleparkide läheduses elavad inimesed on teatanud sümptomitest, mida nad seostavad tuulikutega, kuid nende sümptomite põhjused on teaduskirjanduses vaieldavad.</w:t>
      </w:r>
    </w:p>
    <w:p w14:paraId="137AEF56" w14:textId="248FF818" w:rsidR="00E56948" w:rsidRPr="008C6B9A" w:rsidRDefault="00E56948" w:rsidP="006E35BF">
      <w:pPr>
        <w:ind w:left="720"/>
        <w:jc w:val="both"/>
        <w:rPr>
          <w:i/>
          <w:iCs/>
          <w:color w:val="156082" w:themeColor="accent1"/>
        </w:rPr>
      </w:pPr>
      <w:r w:rsidRPr="008C6B9A">
        <w:rPr>
          <w:i/>
          <w:iCs/>
          <w:color w:val="156082" w:themeColor="accent1"/>
        </w:rPr>
        <w:t>Lisaks on KSH aruandes käsitletud sotsiaalseid vastuolusid ptk-s 4.7.4 „Sotsiaalsed vastuolud“, kuna inimeste hoiakud, mure ja usaldus planeerimisprotsessi vastu võivad mõjutada häiringu tajumist ja elukeskkonna kvaliteeti.</w:t>
      </w:r>
    </w:p>
    <w:p w14:paraId="4A0A89D2" w14:textId="77777777" w:rsidR="002D56FA" w:rsidRDefault="002D56FA" w:rsidP="006E35BF">
      <w:pPr>
        <w:numPr>
          <w:ilvl w:val="0"/>
          <w:numId w:val="1"/>
        </w:numPr>
        <w:jc w:val="both"/>
      </w:pPr>
      <w:r w:rsidRPr="002D56FA">
        <w:t>Tuulikute mõju võrreldakse tihti liiklusmüraga, kas võetud võrdluseks selliseid uuringuid</w:t>
      </w:r>
    </w:p>
    <w:p w14:paraId="67559E6D" w14:textId="3A62A2C5" w:rsidR="00192F9D" w:rsidRPr="00BC0A8F" w:rsidRDefault="00192F9D" w:rsidP="006E35BF">
      <w:pPr>
        <w:ind w:left="720"/>
        <w:jc w:val="both"/>
        <w:rPr>
          <w:i/>
          <w:iCs/>
          <w:color w:val="156082" w:themeColor="accent1"/>
        </w:rPr>
      </w:pPr>
      <w:r w:rsidRPr="00BC0A8F">
        <w:rPr>
          <w:i/>
          <w:iCs/>
          <w:color w:val="156082" w:themeColor="accent1"/>
        </w:rPr>
        <w:t xml:space="preserve">Jah, KSH aruandes on kasutatud ja viidatud uuringutele, kus tuulikute mürast põhjustatud häiringut on võrreldud teiste keskkonnamüra allikatega, sh liiklusmüraga. Teemat on käsitletud KSH aruande ptk-s 4.4.1 „Müra“ ja ptk-s 4.4.3 „Muud võimalikud mõjud tervisele“. KSH-s on välja toodud, et tuulikuid võidakse </w:t>
      </w:r>
      <w:r w:rsidRPr="00BC0A8F">
        <w:rPr>
          <w:i/>
          <w:iCs/>
          <w:color w:val="156082" w:themeColor="accent1"/>
        </w:rPr>
        <w:lastRenderedPageBreak/>
        <w:t>tajuda häirivana juba suhteliselt madalate müratasemete juures, nt 35–40 dB, ning seda on käsitletud ka liiklusmüra ja tuulikute müra võrdlevate uuringute kaudu.</w:t>
      </w:r>
    </w:p>
    <w:p w14:paraId="60DA0922" w14:textId="5AABB102" w:rsidR="00192F9D" w:rsidRDefault="00192F9D" w:rsidP="006E35BF">
      <w:pPr>
        <w:ind w:left="720"/>
        <w:jc w:val="both"/>
        <w:rPr>
          <w:i/>
          <w:iCs/>
          <w:color w:val="156082" w:themeColor="accent1"/>
        </w:rPr>
      </w:pPr>
      <w:r w:rsidRPr="00BC0A8F">
        <w:rPr>
          <w:i/>
          <w:iCs/>
          <w:color w:val="156082" w:themeColor="accent1"/>
        </w:rPr>
        <w:t>Samas ei tähenda see, et tuulikute müra oleks olemuselt sama mis liiklusmüra. Liiklusmüra ja tuulikute müra on erineva iseloomuga ning seetõttu ei hinnata Tõrva KSH-s tuulikute mõju liiklusmüra põhjal. Võrdlus on kasutatud üksnes häiringu tajumise selgitamiseks.</w:t>
      </w:r>
    </w:p>
    <w:p w14:paraId="46C948F1" w14:textId="7724E6B6" w:rsidR="00BC0A8F" w:rsidRPr="00BC0A8F" w:rsidRDefault="00BC0A8F" w:rsidP="006E35BF">
      <w:pPr>
        <w:ind w:left="720"/>
        <w:jc w:val="both"/>
        <w:rPr>
          <w:i/>
          <w:iCs/>
          <w:color w:val="156082" w:themeColor="accent1"/>
        </w:rPr>
      </w:pPr>
      <w:r>
        <w:rPr>
          <w:i/>
          <w:iCs/>
          <w:color w:val="156082" w:themeColor="accent1"/>
        </w:rPr>
        <w:t xml:space="preserve">Eestis kehtivad tööstusmürale rangemad müra normtasemed kui liiklusmürale. Sellest on lähtutud ka Tõrva valla eriplaneeringu koostamisel, milles on lähtutud just tööstusmüra normtasemetest. </w:t>
      </w:r>
    </w:p>
    <w:p w14:paraId="11561898" w14:textId="77777777" w:rsidR="002D56FA" w:rsidRDefault="002D56FA" w:rsidP="006E35BF">
      <w:pPr>
        <w:numPr>
          <w:ilvl w:val="0"/>
          <w:numId w:val="1"/>
        </w:numPr>
        <w:jc w:val="both"/>
      </w:pPr>
      <w:r w:rsidRPr="002D56FA">
        <w:t xml:space="preserve">Üks õppejõud on avaldanud oma töö, mida sellest õpime </w:t>
      </w:r>
      <w:hyperlink r:id="rId18" w:history="1">
        <w:r w:rsidRPr="002D56FA">
          <w:rPr>
            <w:rStyle w:val="Hperlink"/>
          </w:rPr>
          <w:t>https://vinnivald.ee/wp-content/uploads/2025/02/3.-Tuulikude-moju-tervisele_Triin-Veber.pdf</w:t>
        </w:r>
      </w:hyperlink>
    </w:p>
    <w:p w14:paraId="1AC149F7" w14:textId="229532DE" w:rsidR="002213EA" w:rsidRPr="002213EA" w:rsidRDefault="002213EA" w:rsidP="006E35BF">
      <w:pPr>
        <w:ind w:left="720"/>
        <w:jc w:val="both"/>
        <w:rPr>
          <w:i/>
          <w:iCs/>
          <w:color w:val="156082" w:themeColor="accent1"/>
        </w:rPr>
      </w:pPr>
      <w:r w:rsidRPr="002213EA">
        <w:rPr>
          <w:i/>
          <w:iCs/>
          <w:color w:val="156082" w:themeColor="accent1"/>
        </w:rPr>
        <w:t>Viidatud esitlusest saab järeldada eelkõige seda, et tuulikute tervisemõjude käsitlemisel tuleb eristada kuuldavat müra, madalsageduslikku müra, infraheli, varjutust ja häiringu tajumist. Esitluses rõhutatakse, et tuulikute puhul on tervise ja heaolu seisukohalt kõige olulisem jälgida kuuldava müra taset, eelkõige seda, et öine müratase ei ületaks elamute juures 40 dB suurusjärku, ning hinnata varjutust, mida saab vajadusel tuulikute seiskamisega vähendada.</w:t>
      </w:r>
    </w:p>
    <w:p w14:paraId="0A993C0C" w14:textId="0921C492" w:rsidR="002213EA" w:rsidRPr="002213EA" w:rsidRDefault="002213EA" w:rsidP="006E35BF">
      <w:pPr>
        <w:ind w:left="720"/>
        <w:jc w:val="both"/>
        <w:rPr>
          <w:i/>
          <w:iCs/>
          <w:color w:val="156082" w:themeColor="accent1"/>
        </w:rPr>
      </w:pPr>
      <w:r w:rsidRPr="002213EA">
        <w:rPr>
          <w:i/>
          <w:iCs/>
          <w:color w:val="156082" w:themeColor="accent1"/>
        </w:rPr>
        <w:t>Esitluses toodud teaduskirjanduse põhjal ei ole seni leitud seost tuulikute müra ja krooniliste haiguste vahel, kuid on leitud, et kõrgema mürataseme korral võib suureneda eneseraporteeritud häiring, stress ja unehäired. Samuti tuuakse välja, et infraheli mõju tervisele ei ole asjakohaste uuringute põhjal kinnitatud ning 72-tunnises kontrollitud katses ei mõjutanud tuulikutega võrreldav infraheli mõõdetud subjektiivseid ega objektiivseid tervisenäitajaid.</w:t>
      </w:r>
    </w:p>
    <w:p w14:paraId="161D1457" w14:textId="33A15786" w:rsidR="002213EA" w:rsidRPr="002213EA" w:rsidRDefault="002213EA" w:rsidP="006E35BF">
      <w:pPr>
        <w:ind w:left="720"/>
        <w:jc w:val="both"/>
        <w:rPr>
          <w:i/>
          <w:iCs/>
          <w:color w:val="156082" w:themeColor="accent1"/>
        </w:rPr>
      </w:pPr>
      <w:r w:rsidRPr="002213EA">
        <w:rPr>
          <w:i/>
          <w:iCs/>
          <w:color w:val="156082" w:themeColor="accent1"/>
        </w:rPr>
        <w:t>Tõrva valla KSH-s on samad teemad käsitletud vastavates peatükkides: müra ja madalsageduslik müra ptk-s 4.4.1, infraheli ptk-s 4.4.1.5, varjutus ptk-s 4.4.2 ning muud võimalikud tervisemõjud ptk-s 4.4.3. KSH-s on kasutatud müra- ja varjutusmodelleeringuid ning seatud tingimused, et elamualadel oleks tagatud normtasemed ja vajadusel rakendataks leevendusmeetmeid.</w:t>
      </w:r>
    </w:p>
    <w:p w14:paraId="2EFA2C2D" w14:textId="77777777" w:rsidR="002D56FA" w:rsidRDefault="002D56FA" w:rsidP="006E35BF">
      <w:pPr>
        <w:numPr>
          <w:ilvl w:val="0"/>
          <w:numId w:val="1"/>
        </w:numPr>
        <w:jc w:val="both"/>
      </w:pPr>
      <w:r w:rsidRPr="002D56FA">
        <w:t>Kuidas suhtuks elanikkond, kui valida tuulikud või tuumaenergia, teha küsitlus</w:t>
      </w:r>
    </w:p>
    <w:p w14:paraId="6E4560A1" w14:textId="7A01DE92" w:rsidR="00274845" w:rsidRPr="00246CFC" w:rsidRDefault="00246CFC" w:rsidP="006E35BF">
      <w:pPr>
        <w:ind w:left="720"/>
        <w:jc w:val="both"/>
        <w:rPr>
          <w:i/>
          <w:iCs/>
          <w:color w:val="156082" w:themeColor="accent1"/>
        </w:rPr>
      </w:pPr>
      <w:r w:rsidRPr="00246CFC">
        <w:rPr>
          <w:i/>
          <w:iCs/>
          <w:color w:val="156082" w:themeColor="accent1"/>
        </w:rPr>
        <w:t>Elanike hoiakud erinevate energiatootmise viiside suhtes on olulised, kuid käesoleva eriplaneeringu eesmärk ei ole võrrelda tuuleparki tuumaelektrijaamaga ega teha rahvaküsitlust riikliku energiatootmise tehnoloogiate valiku üle. Tõrva valla eriplaneeringu eesmärk on välja selgitada sobiv</w:t>
      </w:r>
      <w:r>
        <w:rPr>
          <w:i/>
          <w:iCs/>
          <w:color w:val="156082" w:themeColor="accent1"/>
        </w:rPr>
        <w:t>a</w:t>
      </w:r>
      <w:r w:rsidRPr="00246CFC">
        <w:rPr>
          <w:i/>
          <w:iCs/>
          <w:color w:val="156082" w:themeColor="accent1"/>
        </w:rPr>
        <w:t xml:space="preserve"> ala</w:t>
      </w:r>
      <w:r>
        <w:rPr>
          <w:i/>
          <w:iCs/>
          <w:color w:val="156082" w:themeColor="accent1"/>
        </w:rPr>
        <w:t xml:space="preserve"> olemasolu</w:t>
      </w:r>
      <w:r w:rsidRPr="00246CFC">
        <w:rPr>
          <w:i/>
          <w:iCs/>
          <w:color w:val="156082" w:themeColor="accent1"/>
        </w:rPr>
        <w:t xml:space="preserve"> tuulepargi rajamiseks </w:t>
      </w:r>
      <w:r>
        <w:rPr>
          <w:i/>
          <w:iCs/>
          <w:color w:val="156082" w:themeColor="accent1"/>
        </w:rPr>
        <w:t>planeeringuala</w:t>
      </w:r>
      <w:r w:rsidRPr="00246CFC">
        <w:rPr>
          <w:i/>
          <w:iCs/>
          <w:color w:val="156082" w:themeColor="accent1"/>
        </w:rPr>
        <w:t>.</w:t>
      </w:r>
    </w:p>
    <w:p w14:paraId="4E7D9396" w14:textId="77777777" w:rsidR="002D56FA" w:rsidRDefault="002D56FA" w:rsidP="006E35BF">
      <w:pPr>
        <w:numPr>
          <w:ilvl w:val="0"/>
          <w:numId w:val="1"/>
        </w:numPr>
        <w:jc w:val="both"/>
      </w:pPr>
      <w:r w:rsidRPr="002D56FA">
        <w:t>Kas Helme graanulist saaks rajada koostootmisjaama, koos elektritootmisega, pakub tööd , Tõrva valla ilme jääb muutmata, säilib infrastruktuur ja atraktiivsus.</w:t>
      </w:r>
    </w:p>
    <w:p w14:paraId="682BED14" w14:textId="1746EFAA" w:rsidR="00821039" w:rsidRPr="000D4659" w:rsidRDefault="00821039" w:rsidP="006E35BF">
      <w:pPr>
        <w:ind w:left="720"/>
        <w:jc w:val="both"/>
        <w:rPr>
          <w:i/>
          <w:iCs/>
          <w:color w:val="156082" w:themeColor="accent1"/>
        </w:rPr>
      </w:pPr>
      <w:r w:rsidRPr="000D4659">
        <w:rPr>
          <w:i/>
          <w:iCs/>
          <w:color w:val="156082" w:themeColor="accent1"/>
        </w:rPr>
        <w:lastRenderedPageBreak/>
        <w:t xml:space="preserve">Töötleva tööstuse või koostootmisjaama arendamine võib olla kohaliku majanduse ja tööhõive seisukohalt positiivne, kuid käesoleva eriplaneeringu eesmärk ei ole kavandada koostootmisjaama ega tööstusparki. </w:t>
      </w:r>
      <w:r w:rsidR="003676A6" w:rsidRPr="000D4659">
        <w:rPr>
          <w:i/>
          <w:iCs/>
          <w:color w:val="156082" w:themeColor="accent1"/>
        </w:rPr>
        <w:t>E</w:t>
      </w:r>
      <w:r w:rsidRPr="000D4659">
        <w:rPr>
          <w:i/>
          <w:iCs/>
          <w:color w:val="156082" w:themeColor="accent1"/>
        </w:rPr>
        <w:t>riplaneeringu eesmärk leida sobiv asukoht tuulepargile ja selle toimimiseks vajalikule taristule Tõrva valla edelaosas.</w:t>
      </w:r>
    </w:p>
    <w:p w14:paraId="0071210F" w14:textId="176510B8" w:rsidR="00821039" w:rsidRPr="000D4659" w:rsidRDefault="00821039" w:rsidP="006E35BF">
      <w:pPr>
        <w:ind w:left="720"/>
        <w:jc w:val="both"/>
        <w:rPr>
          <w:i/>
          <w:iCs/>
          <w:color w:val="156082" w:themeColor="accent1"/>
        </w:rPr>
      </w:pPr>
      <w:r w:rsidRPr="000D4659">
        <w:rPr>
          <w:i/>
          <w:iCs/>
          <w:color w:val="156082" w:themeColor="accent1"/>
        </w:rPr>
        <w:t>Helme Graanuli baasil koostootmisjaama rajamine eeldaks eraldi arendushuvi, kütusevaru ja tarneahela analüüsi, elektrivõrguga liitumise võimalust, õhusaaste ja kliimamõju hindamist ning vajadusel eraldi planeeringu- ja loamenetlust. Seetõttu ei saa seda käsitleda käesoleva tuulepargi eriplaneeringu otsese alternatiivina.</w:t>
      </w:r>
    </w:p>
    <w:p w14:paraId="0D2DE725" w14:textId="7FB3D6C7" w:rsidR="000D4659" w:rsidRPr="000D4659" w:rsidRDefault="000D4659" w:rsidP="006E35BF">
      <w:pPr>
        <w:ind w:left="720"/>
        <w:jc w:val="both"/>
        <w:rPr>
          <w:i/>
          <w:iCs/>
          <w:color w:val="156082" w:themeColor="accent1"/>
        </w:rPr>
      </w:pPr>
      <w:r w:rsidRPr="000D4659">
        <w:rPr>
          <w:i/>
          <w:iCs/>
          <w:color w:val="156082" w:themeColor="accent1"/>
        </w:rPr>
        <w:t>Tuulepargi rajamine ei välista Tõrva vallas töötleva tööstuse või koostootmise arendamist, kuid need on eraldi planeerimis- ja ettevõtlusarenduse küsimused. Eriplaneeringu menetluses tuleb hinnata, kas kavandatav tuulepark on seatud tingimustel lubatav ja kas selle mõjud on leevendatavad.</w:t>
      </w:r>
    </w:p>
    <w:p w14:paraId="4293C825" w14:textId="63CE39E5" w:rsidR="002D56FA" w:rsidRDefault="002D56FA" w:rsidP="006E35BF">
      <w:pPr>
        <w:numPr>
          <w:ilvl w:val="0"/>
          <w:numId w:val="1"/>
        </w:numPr>
        <w:jc w:val="both"/>
      </w:pPr>
      <w:r w:rsidRPr="002D56FA">
        <w:t>Palju saaks toota Tõrva valla loomakasvatusest (lägast, soomaadelt koondatud heinast ja põhust) energiat, samas tekiksid taaskord töökohad ja pidev taastumine materjali näol, lisaks paraneb Tõrva valla atraktiivsus, kui maad ikka hooldatud,</w:t>
      </w:r>
      <w:r w:rsidR="00E74EE1">
        <w:t xml:space="preserve"> </w:t>
      </w:r>
      <w:r w:rsidRPr="002D56FA">
        <w:t>lisaks kaob ära läga hais, mis paljusid häirib, aga tootmisjääkidena on väetis endiselt piirkonnast võtta</w:t>
      </w:r>
    </w:p>
    <w:p w14:paraId="3E808ACC" w14:textId="2EDF305C" w:rsidR="00EE5746" w:rsidRPr="00EE5746" w:rsidRDefault="00EE5746" w:rsidP="006E35BF">
      <w:pPr>
        <w:ind w:left="720"/>
        <w:jc w:val="both"/>
        <w:rPr>
          <w:i/>
          <w:iCs/>
          <w:color w:val="156082" w:themeColor="accent1"/>
        </w:rPr>
      </w:pPr>
      <w:r w:rsidRPr="00EE5746">
        <w:rPr>
          <w:i/>
          <w:iCs/>
          <w:color w:val="156082" w:themeColor="accent1"/>
        </w:rPr>
        <w:t>Loomakasvatusest pärineva läga, põhu, heina ja muu biomassi kasutamine biogaasi või koostootmise sisendina võib olla piirkonna jaoks perspektiivne ringmajanduse lahendus, mis võib anda kohalikke töökohti, vähendada läga lõhnahäiringut ning võimaldada kasutada kääritusjääki väetisena.</w:t>
      </w:r>
    </w:p>
    <w:p w14:paraId="584050A0" w14:textId="7F85A60B" w:rsidR="00EE5746" w:rsidRPr="00EE5746" w:rsidRDefault="00EE5746" w:rsidP="006E35BF">
      <w:pPr>
        <w:ind w:left="720"/>
        <w:jc w:val="both"/>
        <w:rPr>
          <w:i/>
          <w:iCs/>
          <w:color w:val="156082" w:themeColor="accent1"/>
        </w:rPr>
      </w:pPr>
      <w:r w:rsidRPr="00EE5746">
        <w:rPr>
          <w:i/>
          <w:iCs/>
          <w:color w:val="156082" w:themeColor="accent1"/>
        </w:rPr>
        <w:t>Samas ei ole käesoleva eriplaneeringu eesmärk hinnata kõiki võimalikke kohalikke energiatootmise viise. Planeeringu eesmärk on leida sobiv asukoht tuulepargi ja selle taristu rajamiseks Tõrva valla edelaosas.</w:t>
      </w:r>
    </w:p>
    <w:p w14:paraId="377FE22B" w14:textId="67F85A08" w:rsidR="00145CB9" w:rsidRPr="00EE5746" w:rsidRDefault="00AF1F83" w:rsidP="006E35BF">
      <w:pPr>
        <w:ind w:left="720"/>
        <w:jc w:val="both"/>
        <w:rPr>
          <w:i/>
          <w:iCs/>
          <w:color w:val="156082" w:themeColor="accent1"/>
        </w:rPr>
      </w:pPr>
      <w:r>
        <w:rPr>
          <w:i/>
          <w:iCs/>
          <w:color w:val="156082" w:themeColor="accent1"/>
        </w:rPr>
        <w:t xml:space="preserve">Märgime, et Valgamaale Laatresse on juba ka biogaasijaam rajatud. </w:t>
      </w:r>
      <w:r w:rsidR="00EE5746" w:rsidRPr="00EE5746">
        <w:rPr>
          <w:i/>
          <w:iCs/>
          <w:color w:val="156082" w:themeColor="accent1"/>
        </w:rPr>
        <w:t>Selleks, et vastata küsimusele, kui palju energiat saaks toota Tõrva valla</w:t>
      </w:r>
      <w:r>
        <w:rPr>
          <w:i/>
          <w:iCs/>
          <w:color w:val="156082" w:themeColor="accent1"/>
        </w:rPr>
        <w:t>s hetkel biogaasi tootmisesse suunamata</w:t>
      </w:r>
      <w:r w:rsidR="00EE5746" w:rsidRPr="00EE5746">
        <w:rPr>
          <w:i/>
          <w:iCs/>
          <w:color w:val="156082" w:themeColor="accent1"/>
        </w:rPr>
        <w:t xml:space="preserve"> lägast, heinast ja põhust, oleks vaja eraldi bioressursi ja biogaasi teostatavusuuringut. See peaks hindama loomade arvu, tekkiva läga kogust, kogutava biomassi hulka, transpordikaugusi, soojus- ja elektritarbimist, võrguühendust, lõhnahäiringut, väetise kasutust ning majanduslikku tasuvust.</w:t>
      </w:r>
      <w:r w:rsidR="00421750">
        <w:rPr>
          <w:i/>
          <w:iCs/>
          <w:color w:val="156082" w:themeColor="accent1"/>
        </w:rPr>
        <w:t xml:space="preserve"> </w:t>
      </w:r>
      <w:r>
        <w:rPr>
          <w:i/>
          <w:iCs/>
          <w:color w:val="156082" w:themeColor="accent1"/>
        </w:rPr>
        <w:t xml:space="preserve">Antud hinnang ei ole </w:t>
      </w:r>
      <w:r w:rsidR="00097BD6">
        <w:rPr>
          <w:i/>
          <w:iCs/>
          <w:color w:val="156082" w:themeColor="accent1"/>
        </w:rPr>
        <w:t>tuulepargi eriplaneeringu koostamiseks vajalik.</w:t>
      </w:r>
    </w:p>
    <w:p w14:paraId="3A720770" w14:textId="77777777" w:rsidR="002D56FA" w:rsidRPr="002D56FA" w:rsidRDefault="002D56FA" w:rsidP="006E35BF">
      <w:pPr>
        <w:numPr>
          <w:ilvl w:val="0"/>
          <w:numId w:val="1"/>
        </w:numPr>
        <w:jc w:val="both"/>
      </w:pPr>
      <w:r w:rsidRPr="002D56FA">
        <w:t>Suurte tuulikute kohta mõned numbrid: kust tuleb toore, kas Lätist</w:t>
      </w:r>
    </w:p>
    <w:p w14:paraId="2EBAA8AC" w14:textId="3806CB98" w:rsidR="00573371" w:rsidRPr="00573371" w:rsidRDefault="00573371" w:rsidP="006E35BF">
      <w:pPr>
        <w:ind w:left="708"/>
        <w:jc w:val="both"/>
        <w:rPr>
          <w:i/>
          <w:iCs/>
          <w:color w:val="156082" w:themeColor="accent1"/>
        </w:rPr>
      </w:pPr>
      <w:r w:rsidRPr="00573371">
        <w:rPr>
          <w:i/>
          <w:iCs/>
          <w:color w:val="156082" w:themeColor="accent1"/>
        </w:rPr>
        <w:t>KSH aruandes on suurte tuulikute materjalivajadust käsitletud ptk-s 4.3 „Jäätmeteke ja loodusvarade tarve“, sh ptk-s 4.3.1 „Prognoositav loodusvarade tarve ja maavaravaru piisavus“</w:t>
      </w:r>
      <w:r>
        <w:rPr>
          <w:i/>
          <w:iCs/>
          <w:color w:val="156082" w:themeColor="accent1"/>
        </w:rPr>
        <w:t>.</w:t>
      </w:r>
    </w:p>
    <w:p w14:paraId="080A65C3" w14:textId="74924F2D" w:rsidR="00573371" w:rsidRPr="00573371" w:rsidRDefault="00573371" w:rsidP="006E35BF">
      <w:pPr>
        <w:ind w:left="708"/>
        <w:jc w:val="both"/>
        <w:rPr>
          <w:i/>
          <w:iCs/>
          <w:color w:val="156082" w:themeColor="accent1"/>
        </w:rPr>
      </w:pPr>
      <w:r w:rsidRPr="00573371">
        <w:rPr>
          <w:i/>
          <w:iCs/>
          <w:color w:val="156082" w:themeColor="accent1"/>
        </w:rPr>
        <w:lastRenderedPageBreak/>
        <w:t>KSH-s on hinnatud, et kuni 21 tuuliku rajamisel võib vaja minna ligikaudu 35 544 m³ betooni, 5045 t armatuuri, 8203 m³ killustikku, 5127 m³ liiva ning teede ja platside rajamiseks lisaks kuni 84 000 m³ kruusa. Väljakaevatava pinnase koguseks on hinnatud kokku ligikaudu 180 000 m³.</w:t>
      </w:r>
    </w:p>
    <w:p w14:paraId="0B2FB16D" w14:textId="6083C81A" w:rsidR="00573371" w:rsidRPr="00573371" w:rsidRDefault="00573371" w:rsidP="006E35BF">
      <w:pPr>
        <w:ind w:left="708"/>
        <w:jc w:val="both"/>
        <w:rPr>
          <w:i/>
          <w:iCs/>
          <w:color w:val="156082" w:themeColor="accent1"/>
        </w:rPr>
      </w:pPr>
      <w:r w:rsidRPr="00573371">
        <w:rPr>
          <w:i/>
          <w:iCs/>
          <w:color w:val="156082" w:themeColor="accent1"/>
        </w:rPr>
        <w:t>Ei ole alust väita, et ehitusmaterjal peaks tulema Lätist</w:t>
      </w:r>
      <w:r>
        <w:rPr>
          <w:i/>
          <w:iCs/>
          <w:color w:val="156082" w:themeColor="accent1"/>
        </w:rPr>
        <w:t xml:space="preserve"> (seda ei saa ka välistada, kui ehitusmaterjalide hankel osutub soodsamaks materjal tarnida Lätist)</w:t>
      </w:r>
      <w:r w:rsidRPr="00573371">
        <w:rPr>
          <w:i/>
          <w:iCs/>
          <w:color w:val="156082" w:themeColor="accent1"/>
        </w:rPr>
        <w:t>. KSH-s on märgitud, et tuulepargi ehituseks vajalik liiv ja kruus on võimalik saada piirkonna karjääridest ning see vähendab ehitusmaterjalide veoga kaasnevat mõju. Samas killustiku puhul võib olla vajalik materjali toomine kaugemalt, sest lähim sobiv lubjakivikarjäär jääb tavapärasest karjääri teeninduspiirkonnast</w:t>
      </w:r>
      <w:r>
        <w:rPr>
          <w:i/>
          <w:iCs/>
          <w:color w:val="156082" w:themeColor="accent1"/>
        </w:rPr>
        <w:t xml:space="preserve"> (50 km)</w:t>
      </w:r>
      <w:r w:rsidRPr="00573371">
        <w:rPr>
          <w:i/>
          <w:iCs/>
          <w:color w:val="156082" w:themeColor="accent1"/>
        </w:rPr>
        <w:t xml:space="preserve"> kaugemale.</w:t>
      </w:r>
    </w:p>
    <w:p w14:paraId="43941EEA" w14:textId="3FB667C2" w:rsidR="002D56FA" w:rsidRPr="00573371" w:rsidRDefault="00573371" w:rsidP="006E35BF">
      <w:pPr>
        <w:ind w:left="708"/>
        <w:jc w:val="both"/>
        <w:rPr>
          <w:i/>
          <w:iCs/>
          <w:color w:val="156082" w:themeColor="accent1"/>
        </w:rPr>
      </w:pPr>
      <w:r w:rsidRPr="00573371">
        <w:rPr>
          <w:i/>
          <w:iCs/>
          <w:color w:val="156082" w:themeColor="accent1"/>
        </w:rPr>
        <w:t>Tuuliku enda komponentide — torn, gondel, labad, generaator jm — päritolu sõltub hiljem valitavast tuulikutootjast ja hankest. Eriplaneeringu etapis konkreetset tootjat ega tarneahelat ei määrata.</w:t>
      </w:r>
    </w:p>
    <w:p w14:paraId="2472DEEF" w14:textId="77777777" w:rsidR="002D56FA" w:rsidRDefault="002D56FA" w:rsidP="006E35BF">
      <w:pPr>
        <w:numPr>
          <w:ilvl w:val="0"/>
          <w:numId w:val="1"/>
        </w:numPr>
        <w:jc w:val="both"/>
      </w:pPr>
      <w:r w:rsidRPr="002D56FA">
        <w:t>vundament -, kust materjal</w:t>
      </w:r>
    </w:p>
    <w:p w14:paraId="0A82A183" w14:textId="68A7FAB4" w:rsidR="0045333F" w:rsidRPr="0045333F" w:rsidRDefault="0045333F" w:rsidP="006E35BF">
      <w:pPr>
        <w:ind w:left="708"/>
        <w:jc w:val="both"/>
        <w:rPr>
          <w:i/>
          <w:iCs/>
          <w:color w:val="156082" w:themeColor="accent1"/>
        </w:rPr>
      </w:pPr>
      <w:r w:rsidRPr="0045333F">
        <w:rPr>
          <w:i/>
          <w:iCs/>
          <w:color w:val="156082" w:themeColor="accent1"/>
        </w:rPr>
        <w:t>Vundamendi täpne tüüp ja materjalivajadus selguvad ehitusprojekti koostamisel pärast ehitusgeoloogilisi uuringuid. KSH aruandes on vundamente käsitletud ptk-s 2.4.2 „Vundament“ ning loodusvarade vajadust ptk-s 4.3.1 „Prognoositav loodusvarade tarve ja maavaravaru piisavus“.</w:t>
      </w:r>
      <w:r w:rsidR="00901DB1">
        <w:rPr>
          <w:i/>
          <w:iCs/>
          <w:color w:val="156082" w:themeColor="accent1"/>
        </w:rPr>
        <w:t xml:space="preserve"> </w:t>
      </w:r>
      <w:r w:rsidR="00901DB1" w:rsidRPr="00901DB1">
        <w:rPr>
          <w:i/>
          <w:iCs/>
          <w:color w:val="156082" w:themeColor="accent1"/>
        </w:rPr>
        <w:t>KSH järgi saab suure osa vajalikust ehitusmaterjalist, eelkõige liiva ja kruusa, olemasolevatest piirkonna karjääridest kuni 50 km veokauguse piires ning uusi karjääre selleks avada ei ole vaja. Killustiku puhul on piirkonnas kättesaadavus piiratum, sest lähim lubjakivikarjäär jääb eriplaneeringualast ligikaudu 87 km kaugusele; seetõttu tuleb killustik tuua kaugemalt ning selle kasutust tuleb projekteerimisel võimalusel minimeerida.</w:t>
      </w:r>
      <w:r w:rsidR="00901DB1">
        <w:rPr>
          <w:i/>
          <w:iCs/>
          <w:color w:val="156082" w:themeColor="accent1"/>
        </w:rPr>
        <w:t xml:space="preserve"> </w:t>
      </w:r>
      <w:r w:rsidR="00901DB1" w:rsidRPr="00901DB1">
        <w:rPr>
          <w:i/>
          <w:iCs/>
          <w:color w:val="156082" w:themeColor="accent1"/>
        </w:rPr>
        <w:t>Materjali täpne päritolu selgub hankes ja ehitusprojekti koostamisel, kuid see peab pärinema seaduslikest karjääridest või tootjatelt</w:t>
      </w:r>
    </w:p>
    <w:p w14:paraId="65DF4E30" w14:textId="77777777" w:rsidR="002D56FA" w:rsidRDefault="002D56FA" w:rsidP="006E35BF">
      <w:pPr>
        <w:numPr>
          <w:ilvl w:val="0"/>
          <w:numId w:val="1"/>
        </w:numPr>
        <w:jc w:val="both"/>
      </w:pPr>
      <w:r w:rsidRPr="002D56FA">
        <w:t>kraana -; kraanale on eraldi platvormi vaja, kuidas arvestatud</w:t>
      </w:r>
    </w:p>
    <w:p w14:paraId="370AC496" w14:textId="77777777" w:rsidR="004931C9" w:rsidRPr="004931C9" w:rsidRDefault="004931C9" w:rsidP="006E35BF">
      <w:pPr>
        <w:ind w:left="720"/>
        <w:jc w:val="both"/>
        <w:rPr>
          <w:i/>
          <w:iCs/>
          <w:color w:val="156082" w:themeColor="accent1"/>
        </w:rPr>
      </w:pPr>
      <w:r w:rsidRPr="004931C9">
        <w:rPr>
          <w:i/>
          <w:iCs/>
          <w:color w:val="156082" w:themeColor="accent1"/>
        </w:rPr>
        <w:t>Kraanale vajaliku tööala vajadusega on eriplaneeringus ja KSH aruandes arvestatud. KSH aruande ptk-s 2.4.3 „Montaažiplatsid“ on selgitatud, et iga tuuliku püstitamiseks rajatakse tuuliku kõrvale montaažiplats, millele saab ehitusperioodiks paigaldada kraana, muu vajaliku tehnika ning hoiustada tuuliku detaile. Plats peab olema tasane ja piisava kandevõimega.</w:t>
      </w:r>
    </w:p>
    <w:p w14:paraId="0C75AA8A" w14:textId="77777777" w:rsidR="004931C9" w:rsidRPr="004931C9" w:rsidRDefault="004931C9" w:rsidP="006E35BF">
      <w:pPr>
        <w:ind w:left="720"/>
        <w:jc w:val="both"/>
        <w:rPr>
          <w:i/>
          <w:iCs/>
          <w:color w:val="156082" w:themeColor="accent1"/>
        </w:rPr>
      </w:pPr>
      <w:r w:rsidRPr="004931C9">
        <w:rPr>
          <w:i/>
          <w:iCs/>
          <w:color w:val="156082" w:themeColor="accent1"/>
        </w:rPr>
        <w:t>KSH-s on arvestatud, et montaažiplatsi kõvakattelise ala pindala võib olla kuni 10 100 m² ühe tuuliku kohta. Täpne kuju ja tehniline lahendus sõltub valitavast tuulikutootjast, tuuliku mudelist, kasutatavast kraanast ja asukoha pinnaseoludest ning täpsustatakse projekteerimisel.</w:t>
      </w:r>
    </w:p>
    <w:p w14:paraId="4C93E56D" w14:textId="2221F9B7" w:rsidR="004931C9" w:rsidRPr="004931C9" w:rsidRDefault="004931C9" w:rsidP="006E35BF">
      <w:pPr>
        <w:ind w:left="720"/>
        <w:jc w:val="both"/>
        <w:rPr>
          <w:i/>
          <w:iCs/>
          <w:color w:val="156082" w:themeColor="accent1"/>
        </w:rPr>
      </w:pPr>
      <w:r w:rsidRPr="004931C9">
        <w:rPr>
          <w:i/>
          <w:iCs/>
          <w:color w:val="156082" w:themeColor="accent1"/>
        </w:rPr>
        <w:lastRenderedPageBreak/>
        <w:t>Seega ei ole tegemist eraldi arvestamata mõjuga. Kraanaplatvormid ehk montaažiplatsid on planeeringu ja KSH mõjuhinnangu koosseisus arvesse võetud ning nende mõju kajastub maakasutuse, raadamise, pinnase, veerežiimi ja loodusvarade kasutuse hinnangutes. Platside lõplik suurus tuleb projekteerimisel hoida nii väike kui tehniliselt võimalik.</w:t>
      </w:r>
    </w:p>
    <w:p w14:paraId="42C77FB3" w14:textId="2A45A33B" w:rsidR="002D56FA" w:rsidRDefault="002D56FA" w:rsidP="006E35BF">
      <w:pPr>
        <w:numPr>
          <w:ilvl w:val="0"/>
          <w:numId w:val="1"/>
        </w:numPr>
        <w:jc w:val="both"/>
      </w:pPr>
      <w:r w:rsidRPr="002D56FA">
        <w:t>tuuliku laba; erivedu , ikka väga laiad pöörded peavad olema, kuna vedu ilmselt öösiti, siis lisa häiring inimestele kuidas uuritud</w:t>
      </w:r>
    </w:p>
    <w:p w14:paraId="2139E213" w14:textId="2F4E637B" w:rsidR="00604B44" w:rsidRPr="00604B44" w:rsidRDefault="0062353D" w:rsidP="006E35BF">
      <w:pPr>
        <w:ind w:left="720"/>
        <w:jc w:val="both"/>
        <w:rPr>
          <w:i/>
          <w:iCs/>
          <w:color w:val="156082" w:themeColor="accent1"/>
        </w:rPr>
      </w:pPr>
      <w:r w:rsidRPr="0062353D">
        <w:rPr>
          <w:i/>
          <w:iCs/>
          <w:color w:val="156082" w:themeColor="accent1"/>
        </w:rPr>
        <w:t>Tuulikulabade ja muude suuremõõtmeliste detailide vedu on KSH aruandes käsitletud peatükis 4.2.1 „Teed ja liiklusohutus“. KSH-s on arvestatud, et tuulikute detailid on suurveosed ning nende kohaletoomine on tuulepargi rajamisel üks olulisemaid logistilisi küsimusi. KSH-s on märgitud, et eriveoteede koridorid ulatuvad eriplaneeringualani Valga–Uulu põhimaantee kaudu ning sealt edasi võivad teed vajada ajutisi ümberehitusi, sh kurvide sirgendamist ja teede laiendamist.</w:t>
      </w:r>
      <w:r w:rsidR="00604B44" w:rsidRPr="00604B44">
        <w:rPr>
          <w:i/>
          <w:iCs/>
          <w:color w:val="156082" w:themeColor="accent1"/>
        </w:rPr>
        <w:t xml:space="preserve"> Samuti on võimalik, et vajalik on uute teelõikude rajamine ning asjakohaste teerajatiste (nt mürasein) rajamine tuulikupargi omaniku poolt.</w:t>
      </w:r>
    </w:p>
    <w:p w14:paraId="21007451" w14:textId="44A2A986" w:rsidR="0062353D" w:rsidRPr="0062353D" w:rsidRDefault="0062353D" w:rsidP="006E35BF">
      <w:pPr>
        <w:ind w:left="720"/>
        <w:jc w:val="both"/>
        <w:rPr>
          <w:i/>
          <w:iCs/>
          <w:color w:val="156082" w:themeColor="accent1"/>
        </w:rPr>
      </w:pPr>
      <w:r w:rsidRPr="0062353D">
        <w:rPr>
          <w:i/>
          <w:iCs/>
          <w:color w:val="156082" w:themeColor="accent1"/>
        </w:rPr>
        <w:t>Täpne veomarsruut, pöörderaadiused, vajadus ajutiste laienduste järele ning liikluskorraldus määratakse projekteerimise ja ehituse ettevalmistamise etapis, kui on teada konkreetne tuulikutüüp ja labade mõõtmed. KSH-s on ette nähtud, et tööprojekti koostamisel tuleb teha täpsem juurdepääsuteede analüüs koostöös teede omanike ja Transpordiametiga ning vajadusel teha ristmike ümberehitused, teede laiendused ja rakendada liikluskorralduslikke meetmeid.</w:t>
      </w:r>
    </w:p>
    <w:p w14:paraId="65B49C84" w14:textId="297B14FA" w:rsidR="00FD234F" w:rsidRPr="0062353D" w:rsidRDefault="0062353D" w:rsidP="006E35BF">
      <w:pPr>
        <w:ind w:left="720"/>
        <w:jc w:val="both"/>
        <w:rPr>
          <w:i/>
          <w:iCs/>
          <w:color w:val="156082" w:themeColor="accent1"/>
        </w:rPr>
      </w:pPr>
      <w:r w:rsidRPr="0062353D">
        <w:rPr>
          <w:i/>
          <w:iCs/>
          <w:color w:val="156082" w:themeColor="accent1"/>
        </w:rPr>
        <w:t>Öised või liiklusvälised eriveod võivad põhjustada ajutist häiringut, kuid tegemist on lühiajalise ehitusaegse mõjuga, mitte püsiva mõjuga. KSH aruandes on ehitustegevuse müra käsitletud ptk-s 4.4.1.2, kus on välja toodud, et ehitusaegne müra ja transpordiga seotud häiringud on ajutised ning mürarikkaid ehitustöid tuleb vältida öisel ajal.</w:t>
      </w:r>
    </w:p>
    <w:p w14:paraId="7A7ABDF5" w14:textId="77777777" w:rsidR="002D56FA" w:rsidRDefault="002D56FA" w:rsidP="006E35BF">
      <w:pPr>
        <w:numPr>
          <w:ilvl w:val="0"/>
          <w:numId w:val="1"/>
        </w:numPr>
        <w:jc w:val="both"/>
      </w:pPr>
      <w:r w:rsidRPr="002D56FA">
        <w:t>tuuliku gondel kui see peaks kukkuma alla, siis milline maavärina suurus</w:t>
      </w:r>
    </w:p>
    <w:p w14:paraId="43416E8D" w14:textId="77777777" w:rsidR="001B07EF" w:rsidRPr="001B07EF" w:rsidRDefault="001B07EF" w:rsidP="006E35BF">
      <w:pPr>
        <w:ind w:left="720"/>
        <w:jc w:val="both"/>
      </w:pPr>
      <w:r w:rsidRPr="001B07EF">
        <w:rPr>
          <w:i/>
          <w:iCs/>
          <w:color w:val="156082" w:themeColor="accent1"/>
        </w:rPr>
        <w:t>Tuuliku gondli allakukkumine ei tekita maavärinat geoloogilises tähenduses. Maavärin on maakoore tektooniline sündmus; gondli kukkumine põhjustaks äärmuslikul juhul lokaalse löögi, pinnasevõnke ja kahjustuse vahetus kukkumiskohas, kuid mitte piirkondlikku seismilist sündmust.</w:t>
      </w:r>
    </w:p>
    <w:p w14:paraId="51D6483A" w14:textId="4B70D8FE" w:rsidR="002D56FA" w:rsidRDefault="002D56FA" w:rsidP="006E35BF">
      <w:pPr>
        <w:numPr>
          <w:ilvl w:val="0"/>
          <w:numId w:val="1"/>
        </w:numPr>
        <w:jc w:val="both"/>
      </w:pPr>
      <w:r w:rsidRPr="002D56FA">
        <w:t>tuuliku mast , samuti,kas materjal Lätist</w:t>
      </w:r>
    </w:p>
    <w:p w14:paraId="06201EFC" w14:textId="5A737A17" w:rsidR="001140FB" w:rsidRPr="001140FB" w:rsidRDefault="001140FB" w:rsidP="006E35BF">
      <w:pPr>
        <w:ind w:left="720"/>
        <w:jc w:val="both"/>
        <w:rPr>
          <w:color w:val="156082" w:themeColor="accent1"/>
        </w:rPr>
      </w:pPr>
      <w:r>
        <w:rPr>
          <w:color w:val="156082" w:themeColor="accent1"/>
        </w:rPr>
        <w:t>Tuuliku mast (nagu ka labad jt komponendid) tuuakse vastavast tootmistehasest.</w:t>
      </w:r>
      <w:r w:rsidR="00F165DA">
        <w:rPr>
          <w:color w:val="156082" w:themeColor="accent1"/>
        </w:rPr>
        <w:t xml:space="preserve"> Eriplaneeringuga ei määrata täpset tuuliku mudelit, seega ei ole võimalik ka täpselt määrata, kust tuulik tarnitakse.</w:t>
      </w:r>
      <w:r>
        <w:rPr>
          <w:color w:val="156082" w:themeColor="accent1"/>
        </w:rPr>
        <w:t xml:space="preserve"> Senini Eestis tuulikute tootmist ei toimu. Enamik tuulikuid saabuvad Eestisse Paldiski sadama kaudu. Võimalik</w:t>
      </w:r>
      <w:r w:rsidR="009B2E7A">
        <w:rPr>
          <w:color w:val="156082" w:themeColor="accent1"/>
        </w:rPr>
        <w:t xml:space="preserve"> on ka tarne läbi Läti. </w:t>
      </w:r>
    </w:p>
    <w:p w14:paraId="249DCC63" w14:textId="77777777" w:rsidR="002D56FA" w:rsidRDefault="002D56FA" w:rsidP="006E35BF">
      <w:pPr>
        <w:numPr>
          <w:ilvl w:val="0"/>
          <w:numId w:val="1"/>
        </w:numPr>
        <w:jc w:val="both"/>
      </w:pPr>
      <w:r w:rsidRPr="002D56FA">
        <w:lastRenderedPageBreak/>
        <w:t>Kuidas välistatud, et tuulikute otsa hakatakse ronima, maailmast näiteid paljugi</w:t>
      </w:r>
    </w:p>
    <w:p w14:paraId="77ACE61F" w14:textId="16361D57" w:rsidR="00732B79" w:rsidRPr="00732B79" w:rsidRDefault="00732B79" w:rsidP="006E35BF">
      <w:pPr>
        <w:ind w:left="720"/>
        <w:jc w:val="both"/>
        <w:rPr>
          <w:i/>
          <w:iCs/>
          <w:color w:val="156082" w:themeColor="accent1"/>
        </w:rPr>
      </w:pPr>
      <w:r w:rsidRPr="00732B79">
        <w:rPr>
          <w:i/>
          <w:iCs/>
          <w:color w:val="156082" w:themeColor="accent1"/>
        </w:rPr>
        <w:t>Tuulikute otsa ronimist või kõrvaliste isikute sisenemist ei saa absoluutse välistusena lubada. Maailmast on teada üksikuid juhtumeid, kus inimesed on pääsenud tuuliku sisse või peale</w:t>
      </w:r>
      <w:r>
        <w:rPr>
          <w:i/>
          <w:iCs/>
          <w:color w:val="156082" w:themeColor="accent1"/>
        </w:rPr>
        <w:t xml:space="preserve">. Tegu ei ole sagedasti esineva probleemiga. </w:t>
      </w:r>
      <w:r w:rsidR="007E1E70" w:rsidRPr="007E1E70">
        <w:rPr>
          <w:i/>
          <w:iCs/>
          <w:color w:val="156082" w:themeColor="accent1"/>
        </w:rPr>
        <w:t>Tuulikud ei ole avalikuks kasutamiseks mõeldud ehitised ning juurdepääs tuuliku sisemusse peab olema lukustatud ja lubatud üksnes hoolduspersonalile. Projekteerimisel ja käitamisel tuleb ette näha lukustatud uksed ja luugid, hoiatussildid, vajadusel häiresüsteemid, hoolduspersonali juurdepääsukord ning tegutsemisjuhis kõrvaliste isikute sisenemise või ronimiskatse korral.</w:t>
      </w:r>
    </w:p>
    <w:p w14:paraId="54B6BA58" w14:textId="77777777" w:rsidR="002D56FA" w:rsidRDefault="002D56FA" w:rsidP="006E35BF">
      <w:pPr>
        <w:numPr>
          <w:ilvl w:val="0"/>
          <w:numId w:val="1"/>
        </w:numPr>
        <w:jc w:val="both"/>
      </w:pPr>
      <w:r w:rsidRPr="002D56FA">
        <w:t>Kas ja kuidas hakatakse mõõtma labadelt eralduvat kemikaali bisfenool A-d ja mikroplasti</w:t>
      </w:r>
    </w:p>
    <w:p w14:paraId="71C4234D" w14:textId="33F47DDC" w:rsidR="0018346A" w:rsidRPr="00515AEF" w:rsidRDefault="00515AEF" w:rsidP="006E35BF">
      <w:pPr>
        <w:ind w:left="720"/>
        <w:jc w:val="both"/>
        <w:rPr>
          <w:i/>
          <w:iCs/>
          <w:color w:val="156082" w:themeColor="accent1"/>
        </w:rPr>
      </w:pPr>
      <w:r w:rsidRPr="00515AEF">
        <w:rPr>
          <w:i/>
          <w:iCs/>
          <w:color w:val="156082" w:themeColor="accent1"/>
        </w:rPr>
        <w:t xml:space="preserve">KSH aruandes on </w:t>
      </w:r>
      <w:r>
        <w:rPr>
          <w:i/>
          <w:iCs/>
          <w:color w:val="156082" w:themeColor="accent1"/>
        </w:rPr>
        <w:t>mikroplasti</w:t>
      </w:r>
      <w:r w:rsidRPr="00515AEF">
        <w:rPr>
          <w:i/>
          <w:iCs/>
          <w:color w:val="156082" w:themeColor="accent1"/>
        </w:rPr>
        <w:t xml:space="preserve"> ja tuulikutes kasutatavate materjalide teemat käsitletud ptk-s 4.3.</w:t>
      </w:r>
      <w:r>
        <w:rPr>
          <w:i/>
          <w:iCs/>
          <w:color w:val="156082" w:themeColor="accent1"/>
        </w:rPr>
        <w:t>3.</w:t>
      </w:r>
      <w:r w:rsidRPr="00515AEF">
        <w:rPr>
          <w:i/>
          <w:iCs/>
          <w:color w:val="156082" w:themeColor="accent1"/>
        </w:rPr>
        <w:t xml:space="preserve"> KSH-s on selgitatud, et kemikaalide, sh BPA kasutamist reguleeritakse ainete ja seadmete nõuete, mitte planeeringu kaudu. </w:t>
      </w:r>
      <w:r w:rsidR="007D0D34">
        <w:rPr>
          <w:i/>
          <w:iCs/>
          <w:color w:val="156082" w:themeColor="accent1"/>
        </w:rPr>
        <w:t xml:space="preserve">Senised uuringud </w:t>
      </w:r>
      <w:r w:rsidR="00483BED">
        <w:rPr>
          <w:i/>
          <w:iCs/>
          <w:color w:val="156082" w:themeColor="accent1"/>
        </w:rPr>
        <w:t xml:space="preserve">tuuleparkides ei näita olulist mikroplasti ja BPA sadenemist tuuleparkide aladel, sellest lähtuvalt ka eraldi seirenõuet </w:t>
      </w:r>
      <w:r w:rsidR="008B2E52">
        <w:rPr>
          <w:i/>
          <w:iCs/>
          <w:color w:val="156082" w:themeColor="accent1"/>
        </w:rPr>
        <w:t xml:space="preserve">ei määrata. </w:t>
      </w:r>
    </w:p>
    <w:p w14:paraId="0117ADA5" w14:textId="77777777" w:rsidR="002D56FA" w:rsidRDefault="002D56FA" w:rsidP="006E35BF">
      <w:pPr>
        <w:numPr>
          <w:ilvl w:val="0"/>
          <w:numId w:val="1"/>
        </w:numPr>
        <w:jc w:val="both"/>
      </w:pPr>
      <w:r w:rsidRPr="002D56FA">
        <w:t>MIs värvi tulevad tuulikute mastid ja labad, sellel on otsene seos lindudele, tõenduspõhine materjal väidab, et must on kõige soodsam</w:t>
      </w:r>
    </w:p>
    <w:p w14:paraId="1564134A" w14:textId="06B2EB29" w:rsidR="00C37408" w:rsidRDefault="00676F07" w:rsidP="006E35BF">
      <w:pPr>
        <w:ind w:left="720"/>
        <w:jc w:val="both"/>
        <w:rPr>
          <w:i/>
          <w:iCs/>
          <w:color w:val="156082" w:themeColor="accent1"/>
        </w:rPr>
      </w:pPr>
      <w:r w:rsidRPr="00676F07">
        <w:rPr>
          <w:i/>
          <w:iCs/>
          <w:color w:val="156082" w:themeColor="accent1"/>
        </w:rPr>
        <w:t xml:space="preserve">Planeeringus ei ole sätestatud </w:t>
      </w:r>
      <w:r w:rsidR="0007385F">
        <w:rPr>
          <w:i/>
          <w:iCs/>
          <w:color w:val="156082" w:themeColor="accent1"/>
        </w:rPr>
        <w:t xml:space="preserve">täpset </w:t>
      </w:r>
      <w:r w:rsidRPr="00676F07">
        <w:rPr>
          <w:i/>
          <w:iCs/>
          <w:color w:val="156082" w:themeColor="accent1"/>
        </w:rPr>
        <w:t>nõuet tuulikute värvitoonile</w:t>
      </w:r>
      <w:r w:rsidR="004205D6">
        <w:rPr>
          <w:i/>
          <w:iCs/>
          <w:color w:val="156082" w:themeColor="accent1"/>
        </w:rPr>
        <w:t>, määratud pole värvikoodi</w:t>
      </w:r>
      <w:r w:rsidRPr="00676F07">
        <w:rPr>
          <w:i/>
          <w:iCs/>
          <w:color w:val="156082" w:themeColor="accent1"/>
        </w:rPr>
        <w:t>. Määratud on, et tuulikute labade viimistlemisel tuleb kasutada pinnatöötlusmeetodeid, mis minimeerivad häirivate peegelduste tekke.</w:t>
      </w:r>
      <w:r w:rsidR="00C37408">
        <w:rPr>
          <w:i/>
          <w:iCs/>
          <w:color w:val="156082" w:themeColor="accent1"/>
        </w:rPr>
        <w:t xml:space="preserve"> </w:t>
      </w:r>
      <w:r w:rsidRPr="00676F07">
        <w:rPr>
          <w:i/>
          <w:iCs/>
          <w:color w:val="156082" w:themeColor="accent1"/>
        </w:rPr>
        <w:t>Visuaalse mõju vähendamiseks kavandatakse tuuliku mast ja labad heledates neutraalsetes toonides (nt helehall või hallikasvalge), et vähendada visuaalset kontrasti ümbritseva taevafooniga. Muude värvitoonide kasutamine on lubatud, kui see tuleneb lennuohutuse, linnukaitse või muude asjakohaste nõuete täitmisest.</w:t>
      </w:r>
      <w:r w:rsidR="00C37408">
        <w:rPr>
          <w:i/>
          <w:iCs/>
          <w:color w:val="156082" w:themeColor="accent1"/>
        </w:rPr>
        <w:t xml:space="preserve"> </w:t>
      </w:r>
    </w:p>
    <w:p w14:paraId="1FB9F857" w14:textId="4C1854E5" w:rsidR="003C2C33" w:rsidRPr="00C37408" w:rsidRDefault="003C2C33" w:rsidP="006E35BF">
      <w:pPr>
        <w:ind w:left="720"/>
        <w:jc w:val="both"/>
        <w:rPr>
          <w:i/>
          <w:iCs/>
          <w:color w:val="156082" w:themeColor="accent1"/>
        </w:rPr>
      </w:pPr>
      <w:r w:rsidRPr="003C2C33">
        <w:rPr>
          <w:i/>
          <w:iCs/>
          <w:color w:val="156082" w:themeColor="accent1"/>
        </w:rPr>
        <w:t xml:space="preserve">Musta laba mõju lindude hukkumise vähendamisele on teaduskirjanduses käsitletud </w:t>
      </w:r>
      <w:r w:rsidR="00C37408">
        <w:rPr>
          <w:i/>
          <w:iCs/>
          <w:color w:val="156082" w:themeColor="accent1"/>
        </w:rPr>
        <w:t xml:space="preserve">ning on </w:t>
      </w:r>
      <w:r w:rsidRPr="003C2C33">
        <w:rPr>
          <w:i/>
          <w:iCs/>
          <w:color w:val="156082" w:themeColor="accent1"/>
        </w:rPr>
        <w:t>leit</w:t>
      </w:r>
      <w:r w:rsidR="00C37408">
        <w:rPr>
          <w:i/>
          <w:iCs/>
          <w:color w:val="156082" w:themeColor="accent1"/>
        </w:rPr>
        <w:t>ud nt, et</w:t>
      </w:r>
      <w:r w:rsidRPr="003C2C33">
        <w:rPr>
          <w:i/>
          <w:iCs/>
          <w:color w:val="156082" w:themeColor="accent1"/>
        </w:rPr>
        <w:t xml:space="preserve"> ühe laba mustaks värvimisel </w:t>
      </w:r>
      <w:r w:rsidR="00D95C5D">
        <w:rPr>
          <w:i/>
          <w:iCs/>
          <w:color w:val="156082" w:themeColor="accent1"/>
        </w:rPr>
        <w:t xml:space="preserve">võib esineda </w:t>
      </w:r>
      <w:r w:rsidRPr="003C2C33">
        <w:rPr>
          <w:i/>
          <w:iCs/>
          <w:color w:val="156082" w:themeColor="accent1"/>
        </w:rPr>
        <w:t>oluline hukkumis</w:t>
      </w:r>
      <w:r w:rsidR="00D95C5D">
        <w:rPr>
          <w:i/>
          <w:iCs/>
          <w:color w:val="156082" w:themeColor="accent1"/>
        </w:rPr>
        <w:t>t</w:t>
      </w:r>
      <w:r w:rsidRPr="003C2C33">
        <w:rPr>
          <w:i/>
          <w:iCs/>
          <w:color w:val="156082" w:themeColor="accent1"/>
        </w:rPr>
        <w:t xml:space="preserve"> vähen</w:t>
      </w:r>
      <w:r w:rsidR="00D95C5D">
        <w:rPr>
          <w:i/>
          <w:iCs/>
          <w:color w:val="156082" w:themeColor="accent1"/>
        </w:rPr>
        <w:t xml:space="preserve">dav mõju. </w:t>
      </w:r>
      <w:r w:rsidR="00657CF7">
        <w:rPr>
          <w:i/>
          <w:iCs/>
          <w:color w:val="156082" w:themeColor="accent1"/>
        </w:rPr>
        <w:t>Tegu on käesoleval ajal eksperimentaalse lahendusega</w:t>
      </w:r>
      <w:r w:rsidR="001C4CC1">
        <w:rPr>
          <w:i/>
          <w:iCs/>
          <w:color w:val="156082" w:themeColor="accent1"/>
        </w:rPr>
        <w:t xml:space="preserve">, mille rakendamist eriplaneering </w:t>
      </w:r>
      <w:r w:rsidR="00BE462C">
        <w:rPr>
          <w:i/>
          <w:iCs/>
          <w:color w:val="156082" w:themeColor="accent1"/>
        </w:rPr>
        <w:t xml:space="preserve">hetkel </w:t>
      </w:r>
      <w:r w:rsidR="001C4CC1">
        <w:rPr>
          <w:i/>
          <w:iCs/>
          <w:color w:val="156082" w:themeColor="accent1"/>
        </w:rPr>
        <w:t xml:space="preserve">ette ei näe. </w:t>
      </w:r>
    </w:p>
    <w:p w14:paraId="046D4718" w14:textId="77777777" w:rsidR="002D56FA" w:rsidRDefault="002D56FA" w:rsidP="006E35BF">
      <w:pPr>
        <w:numPr>
          <w:ilvl w:val="0"/>
          <w:numId w:val="1"/>
        </w:numPr>
        <w:jc w:val="both"/>
      </w:pPr>
      <w:r w:rsidRPr="002D56FA">
        <w:t>Kui isegi mikrolaine ahi on inimesele ohtlik, siis sama tuulikute elektromagnetlainetega ja teiste eralduvate kiirgustega, kuidas uuritud</w:t>
      </w:r>
    </w:p>
    <w:p w14:paraId="7A82E378" w14:textId="7D6B4169" w:rsidR="00CF5A1A" w:rsidRPr="00CF5A1A" w:rsidRDefault="00CF5A1A" w:rsidP="006E35BF">
      <w:pPr>
        <w:ind w:left="720"/>
        <w:jc w:val="both"/>
        <w:rPr>
          <w:i/>
          <w:iCs/>
          <w:color w:val="156082" w:themeColor="accent1"/>
        </w:rPr>
      </w:pPr>
      <w:r w:rsidRPr="00CF5A1A">
        <w:rPr>
          <w:i/>
          <w:iCs/>
          <w:color w:val="156082" w:themeColor="accent1"/>
        </w:rPr>
        <w:t xml:space="preserve">Mikrolaineahi ja tuulik ei ole võrreldavad kiirgusallikad. Mikrolaineahi kasutab suure võimsusega elektromagnetvälja toidu kuumutamiseks kinnises kambris; tuuliku puhul on võimalikud elektromagnetväljad seotud elektriseadmete, kaablite ja trafodega. KSH-s on </w:t>
      </w:r>
      <w:r w:rsidR="00A229CC">
        <w:rPr>
          <w:i/>
          <w:iCs/>
          <w:color w:val="156082" w:themeColor="accent1"/>
        </w:rPr>
        <w:t xml:space="preserve">elektromagnetväljade </w:t>
      </w:r>
      <w:r w:rsidR="009B62F9">
        <w:rPr>
          <w:i/>
          <w:iCs/>
          <w:color w:val="156082" w:themeColor="accent1"/>
        </w:rPr>
        <w:t>teemat käsitletud ptk 4.4.3.1.</w:t>
      </w:r>
      <w:r w:rsidRPr="00CF5A1A">
        <w:rPr>
          <w:i/>
          <w:iCs/>
          <w:color w:val="156082" w:themeColor="accent1"/>
        </w:rPr>
        <w:t xml:space="preserve"> </w:t>
      </w:r>
      <w:r w:rsidR="009B62F9">
        <w:rPr>
          <w:i/>
          <w:iCs/>
          <w:color w:val="156082" w:themeColor="accent1"/>
        </w:rPr>
        <w:t>U</w:t>
      </w:r>
      <w:r w:rsidRPr="00CF5A1A">
        <w:rPr>
          <w:i/>
          <w:iCs/>
          <w:color w:val="156082" w:themeColor="accent1"/>
        </w:rPr>
        <w:t>uringud on näidanud, et tuulikute elektromagnetväljad jäävad ohutuspiiridest oluliselt allapoole.</w:t>
      </w:r>
    </w:p>
    <w:p w14:paraId="6F4D2761" w14:textId="77777777" w:rsidR="002D56FA" w:rsidRDefault="002D56FA" w:rsidP="006E35BF">
      <w:pPr>
        <w:numPr>
          <w:ilvl w:val="0"/>
          <w:numId w:val="1"/>
        </w:numPr>
        <w:jc w:val="both"/>
      </w:pPr>
      <w:r w:rsidRPr="002D56FA">
        <w:lastRenderedPageBreak/>
        <w:t>Rahvusvaheline Telekommunikatsiooni Liit on aga tähendanud, et üks tuuleturbiin tõenäoliselt ei kahjusta vastuvõttu kaugemal kui 500 m, aga tuulikute kogum on hoopis teine olukord, kuidas seda välistatakse, et tekiks kumulatiivne olukord-levivaba piirkond</w:t>
      </w:r>
    </w:p>
    <w:p w14:paraId="37A442AF" w14:textId="4496BFCF" w:rsidR="009D2A77" w:rsidRPr="00060795" w:rsidRDefault="00060795" w:rsidP="006E35BF">
      <w:pPr>
        <w:ind w:left="720"/>
        <w:jc w:val="both"/>
        <w:rPr>
          <w:i/>
          <w:iCs/>
          <w:color w:val="156082" w:themeColor="accent1"/>
        </w:rPr>
      </w:pPr>
      <w:r w:rsidRPr="00060795">
        <w:rPr>
          <w:i/>
          <w:iCs/>
          <w:color w:val="156082" w:themeColor="accent1"/>
        </w:rPr>
        <w:t>Tuulikud võivad teatud olukordades mõjutada raadioside, televisiooni- või mobiililevi kvaliteeti, kuid võimalik mõju sõltub konkreetsest mastide paiknemisest, sagedustest, maastikust ja tuulikute asendist. Planeeringu koostamisel on kaasatud nii sidevõrkudega tegelevad ametiasutused kui võrguoperaatorid ning võimalike probleemide teket antud piirkonnas ei ole ükski osapool täheldanud. Kui tuulepargi rajamise järel ilmnevad põhjendatud levihäired, tuleb need lahendada koostöös sideoperaatorite ja/või tuulepargi omanikuga.</w:t>
      </w:r>
    </w:p>
    <w:p w14:paraId="7DEC9A65" w14:textId="77777777" w:rsidR="002D56FA" w:rsidRDefault="002D56FA" w:rsidP="006E35BF">
      <w:pPr>
        <w:numPr>
          <w:ilvl w:val="0"/>
          <w:numId w:val="1"/>
        </w:numPr>
        <w:jc w:val="both"/>
      </w:pPr>
      <w:r w:rsidRPr="002D56FA">
        <w:t>Tuulikud tekitavad vibratsiooni ja see kandub nii õhu, kui maa kaudu edasi, mis võib lõhkuda pikema aja jooksul ehitised või rajatised(sillad jms) kuidas sellega arvestatud</w:t>
      </w:r>
    </w:p>
    <w:p w14:paraId="266183DE" w14:textId="32E9B30D" w:rsidR="00B93F1A" w:rsidRPr="002D56FA" w:rsidRDefault="0007613F" w:rsidP="006E35BF">
      <w:pPr>
        <w:ind w:left="360"/>
        <w:jc w:val="both"/>
      </w:pPr>
      <w:r>
        <w:rPr>
          <w:i/>
          <w:iCs/>
          <w:color w:val="156082" w:themeColor="accent1"/>
        </w:rPr>
        <w:t xml:space="preserve">Tuulikute vibratsiooni on käsitletud KSH ptk 4.4.4. </w:t>
      </w:r>
      <w:r w:rsidR="00AF7B07" w:rsidRPr="00BF572D">
        <w:rPr>
          <w:i/>
          <w:iCs/>
          <w:color w:val="156082" w:themeColor="accent1"/>
        </w:rPr>
        <w:t xml:space="preserve">Teaduskirjanduse põhjal on tuulikute tööga seotud </w:t>
      </w:r>
      <w:r>
        <w:rPr>
          <w:i/>
          <w:iCs/>
          <w:color w:val="156082" w:themeColor="accent1"/>
        </w:rPr>
        <w:t>vibratsioon</w:t>
      </w:r>
      <w:r w:rsidR="00AF7B07" w:rsidRPr="00BF572D">
        <w:rPr>
          <w:i/>
          <w:iCs/>
          <w:color w:val="156082" w:themeColor="accent1"/>
        </w:rPr>
        <w:t xml:space="preserve"> seismomeetritega tuvastatavad, kuid mõõdetud võnkekiirused jäävad üldjuhul inimese tajulävest oluliselt väiksemaks isegi tuulikute vahetus läheduses</w:t>
      </w:r>
      <w:r w:rsidR="00AF7B07" w:rsidRPr="00BF572D">
        <w:rPr>
          <w:rStyle w:val="Allmrkuseviide"/>
          <w:i/>
          <w:iCs/>
          <w:color w:val="156082" w:themeColor="accent1"/>
        </w:rPr>
        <w:footnoteReference w:id="5"/>
      </w:r>
      <w:r w:rsidR="00AF7B07" w:rsidRPr="00BF572D">
        <w:rPr>
          <w:i/>
          <w:iCs/>
          <w:color w:val="156082" w:themeColor="accent1"/>
        </w:rPr>
        <w:t>.</w:t>
      </w:r>
      <w:r>
        <w:rPr>
          <w:i/>
          <w:iCs/>
          <w:color w:val="156082" w:themeColor="accent1"/>
        </w:rPr>
        <w:t xml:space="preserve"> Inimese tajulävest madalamale tasemele jääv vibratsioon ei ohusta ka hooneid. </w:t>
      </w:r>
    </w:p>
    <w:p w14:paraId="78EC13B1" w14:textId="77777777" w:rsidR="002D56FA" w:rsidRDefault="002D56FA" w:rsidP="006E35BF">
      <w:pPr>
        <w:numPr>
          <w:ilvl w:val="0"/>
          <w:numId w:val="1"/>
        </w:numPr>
        <w:jc w:val="both"/>
      </w:pPr>
      <w:r w:rsidRPr="002D56FA">
        <w:t>KUidas on korraldatud tuulikute piirkonnas jahipidamine?juhuslik lask võib tuuliku rikkuda</w:t>
      </w:r>
    </w:p>
    <w:p w14:paraId="76FA2030" w14:textId="77777777" w:rsidR="000612B3" w:rsidRDefault="00CC4AB7" w:rsidP="006E35BF">
      <w:pPr>
        <w:ind w:left="720"/>
        <w:jc w:val="both"/>
        <w:rPr>
          <w:i/>
          <w:iCs/>
          <w:color w:val="156082" w:themeColor="accent1"/>
        </w:rPr>
      </w:pPr>
      <w:r>
        <w:rPr>
          <w:i/>
          <w:iCs/>
          <w:color w:val="156082" w:themeColor="accent1"/>
        </w:rPr>
        <w:t xml:space="preserve">Planeeringuga ei seata tuulepargi alale jahipidamise keeldu ning senise </w:t>
      </w:r>
      <w:r w:rsidR="00F915DE">
        <w:rPr>
          <w:i/>
          <w:iCs/>
          <w:color w:val="156082" w:themeColor="accent1"/>
        </w:rPr>
        <w:t>Eesti praktika kohaselt ei ole jahipidamine tuuleparkide aladel keelatud</w:t>
      </w:r>
      <w:r w:rsidR="00090EA4" w:rsidRPr="00573A1B">
        <w:rPr>
          <w:i/>
          <w:iCs/>
          <w:color w:val="156082" w:themeColor="accent1"/>
        </w:rPr>
        <w:t>.</w:t>
      </w:r>
      <w:r w:rsidR="00F915DE">
        <w:rPr>
          <w:i/>
          <w:iCs/>
          <w:color w:val="156082" w:themeColor="accent1"/>
        </w:rPr>
        <w:t xml:space="preserve"> Küll aga tuleb arvestada, et tuulepargi ala on valdavalt eramaa, kus maaomanikul on õigus nii käesoleval ajal kui edaspidi jahiseaduse </w:t>
      </w:r>
      <w:r w:rsidR="000612B3">
        <w:rPr>
          <w:i/>
          <w:iCs/>
          <w:color w:val="156082" w:themeColor="accent1"/>
        </w:rPr>
        <w:t>kohaselt jahipidamisele tingimusi seda või ka seda keelata.</w:t>
      </w:r>
      <w:r w:rsidR="00090EA4" w:rsidRPr="00573A1B">
        <w:rPr>
          <w:i/>
          <w:iCs/>
          <w:color w:val="156082" w:themeColor="accent1"/>
        </w:rPr>
        <w:t xml:space="preserve"> </w:t>
      </w:r>
    </w:p>
    <w:p w14:paraId="10756A37" w14:textId="190F31E7" w:rsidR="00090EA4" w:rsidRPr="00573A1B" w:rsidRDefault="00090EA4" w:rsidP="006E35BF">
      <w:pPr>
        <w:ind w:left="720"/>
        <w:jc w:val="both"/>
        <w:rPr>
          <w:i/>
          <w:iCs/>
          <w:color w:val="156082" w:themeColor="accent1"/>
        </w:rPr>
      </w:pPr>
      <w:r w:rsidRPr="00573A1B">
        <w:rPr>
          <w:i/>
          <w:iCs/>
          <w:color w:val="156082" w:themeColor="accent1"/>
        </w:rPr>
        <w:t>Tuulikud on eraõiguslikud tehnorajatised ning nende kahjustamine relvaga oleks kahju tekitamine, mille eest vastutab kahju põhjustaja.</w:t>
      </w:r>
    </w:p>
    <w:p w14:paraId="13BC6903" w14:textId="77777777" w:rsidR="002D56FA" w:rsidRDefault="002D56FA" w:rsidP="006E35BF">
      <w:pPr>
        <w:numPr>
          <w:ilvl w:val="0"/>
          <w:numId w:val="1"/>
        </w:numPr>
        <w:jc w:val="both"/>
      </w:pPr>
      <w:r w:rsidRPr="002D56FA">
        <w:t>Kuidas tagatud, et varjutus ei tekita liiklusohtu? Sama peegeldusega</w:t>
      </w:r>
    </w:p>
    <w:p w14:paraId="77B8E52A" w14:textId="6E713CC3" w:rsidR="00731AD3" w:rsidRPr="00731AD3" w:rsidRDefault="00731AD3" w:rsidP="006E35BF">
      <w:pPr>
        <w:ind w:left="720"/>
        <w:jc w:val="both"/>
        <w:rPr>
          <w:i/>
          <w:iCs/>
          <w:color w:val="156082" w:themeColor="accent1"/>
        </w:rPr>
      </w:pPr>
      <w:r w:rsidRPr="00731AD3">
        <w:rPr>
          <w:i/>
          <w:iCs/>
          <w:color w:val="156082" w:themeColor="accent1"/>
        </w:rPr>
        <w:lastRenderedPageBreak/>
        <w:t xml:space="preserve">Varjutust on KSH aruandes hinnatud eraldi varjutuse peatükis </w:t>
      </w:r>
      <w:r w:rsidR="00682ACB">
        <w:rPr>
          <w:i/>
          <w:iCs/>
          <w:color w:val="156082" w:themeColor="accent1"/>
        </w:rPr>
        <w:t xml:space="preserve">4.4.2. </w:t>
      </w:r>
      <w:r w:rsidRPr="00731AD3">
        <w:rPr>
          <w:i/>
          <w:iCs/>
          <w:color w:val="156082" w:themeColor="accent1"/>
        </w:rPr>
        <w:t xml:space="preserve">ning koostatud on varjutuskaardid ja varjutuskalendrid. Liikluse seisukohalt on varjutus lühiajaline ja sõltub päikese nurgast, ilmast ning vaatleja liikumissuunast. </w:t>
      </w:r>
      <w:r w:rsidR="00682ACB">
        <w:rPr>
          <w:i/>
          <w:iCs/>
          <w:color w:val="156082" w:themeColor="accent1"/>
        </w:rPr>
        <w:t>Tõrva valla eriplaneering I tuulepargi ala varjutuse tekke ulatuse alasse ei jää intensiivse kasutusega maanteid</w:t>
      </w:r>
      <w:r w:rsidR="006C576A">
        <w:rPr>
          <w:i/>
          <w:iCs/>
          <w:color w:val="156082" w:themeColor="accent1"/>
        </w:rPr>
        <w:t>, mille liiklusohutust tuulepark saaks mõjutada. Tänapäevased t</w:t>
      </w:r>
      <w:r w:rsidRPr="00731AD3">
        <w:rPr>
          <w:i/>
          <w:iCs/>
          <w:color w:val="156082" w:themeColor="accent1"/>
        </w:rPr>
        <w:t>uulikud värvitakse mati värviga, mis vähendab peegeldust</w:t>
      </w:r>
      <w:r w:rsidR="006C576A">
        <w:rPr>
          <w:i/>
          <w:iCs/>
          <w:color w:val="156082" w:themeColor="accent1"/>
        </w:rPr>
        <w:t>e teket</w:t>
      </w:r>
      <w:r w:rsidRPr="00731AD3">
        <w:rPr>
          <w:i/>
          <w:iCs/>
          <w:color w:val="156082" w:themeColor="accent1"/>
        </w:rPr>
        <w:t>.</w:t>
      </w:r>
    </w:p>
    <w:p w14:paraId="3E15475F" w14:textId="77777777" w:rsidR="002D56FA" w:rsidRDefault="002D56FA" w:rsidP="006E35BF">
      <w:pPr>
        <w:numPr>
          <w:ilvl w:val="0"/>
          <w:numId w:val="1"/>
        </w:numPr>
        <w:jc w:val="both"/>
      </w:pPr>
      <w:r w:rsidRPr="002D56FA">
        <w:t>1 tuulik nõuab tavaliselt 2ha metsamaa raadamist, see mõjutab oluliselt loomada ja lindude kooslust, kuidas uuritud</w:t>
      </w:r>
    </w:p>
    <w:p w14:paraId="2B298E50" w14:textId="5F61225E" w:rsidR="002735C4" w:rsidRPr="00C66B76" w:rsidRDefault="002735C4" w:rsidP="006E35BF">
      <w:pPr>
        <w:ind w:left="720"/>
        <w:jc w:val="both"/>
        <w:rPr>
          <w:i/>
          <w:iCs/>
          <w:color w:val="156082" w:themeColor="accent1"/>
        </w:rPr>
      </w:pPr>
      <w:r w:rsidRPr="00C66B76">
        <w:rPr>
          <w:i/>
          <w:iCs/>
          <w:color w:val="156082" w:themeColor="accent1"/>
        </w:rPr>
        <w:t xml:space="preserve">KSH-s on raadamise ja elupaigakao mõju käsitletud taimestiku, linnustiku, nahkhiirte, rohevõrgustiku ja maakasutuse peatükkides. </w:t>
      </w:r>
    </w:p>
    <w:p w14:paraId="515FD297" w14:textId="77777777" w:rsidR="002D56FA" w:rsidRDefault="002D56FA" w:rsidP="006E35BF">
      <w:pPr>
        <w:numPr>
          <w:ilvl w:val="0"/>
          <w:numId w:val="1"/>
        </w:numPr>
        <w:jc w:val="both"/>
      </w:pPr>
      <w:r w:rsidRPr="002D56FA">
        <w:t>Tuuliku laba toodab aasta +-150 kg mikroplasti, kuidas seda piiratakse , samas on inimesele juba üks plastpudel kahjulik, see mikroplast liigub kaugele</w:t>
      </w:r>
    </w:p>
    <w:p w14:paraId="55750D0C" w14:textId="77777777" w:rsidR="005B3707" w:rsidRPr="005B3707" w:rsidRDefault="005B3707" w:rsidP="006E35BF">
      <w:pPr>
        <w:ind w:left="720"/>
        <w:jc w:val="both"/>
        <w:rPr>
          <w:i/>
          <w:iCs/>
          <w:color w:val="156082" w:themeColor="accent1"/>
        </w:rPr>
      </w:pPr>
      <w:r w:rsidRPr="005B3707">
        <w:rPr>
          <w:i/>
          <w:iCs/>
          <w:color w:val="156082" w:themeColor="accent1"/>
        </w:rPr>
        <w:t xml:space="preserve">Väide, et üks tuuliku laba toodab aastas umbes 150 kg mikroplasti, ei ole teaduskirjanduse põhjal kinnitatud. Värske 2024. aasta teadusartikli hinnangul on tuulikulabade erosioonist eralduva plasti kogus suurusjärgus 30–540 grammi aastas ühe laba kohta ning maismaatuulikute puhul hinnanguliselt 8–50 grammi aastas ühe laba kohta . See on väga oluliselt väiksem kui 150 kg aastas. </w:t>
      </w:r>
    </w:p>
    <w:p w14:paraId="06826ECA" w14:textId="77777777" w:rsidR="005B3707" w:rsidRPr="005B3707" w:rsidRDefault="005B3707" w:rsidP="006E35BF">
      <w:pPr>
        <w:ind w:left="720"/>
        <w:jc w:val="both"/>
        <w:rPr>
          <w:i/>
          <w:iCs/>
          <w:color w:val="156082" w:themeColor="accent1"/>
        </w:rPr>
      </w:pPr>
      <w:r w:rsidRPr="005B3707">
        <w:rPr>
          <w:i/>
          <w:iCs/>
          <w:color w:val="156082" w:themeColor="accent1"/>
        </w:rPr>
        <w:t>See ei tähenda, et teemat võiks tähelepanuta jätta. Tuulikulabade erosioon on reaalne nähtus ning seda vähendatakse eelkõige tehniliste ja hooldusmeetmetega: labade esiserva kaitsekatetega, sobivate materjalide valikuga, regulaarse hoolduse ja kahjustuste varajase parandamisega. KSH aruandes on mikroplasti teket käsitletud ptk 4.3.3. KSH aruandes prognoositakse aastas 21 tuuliku korral kuni 5 kg mikroplasti teket tuulepargist.</w:t>
      </w:r>
    </w:p>
    <w:p w14:paraId="1D7A1109" w14:textId="77777777" w:rsidR="005B3707" w:rsidRPr="005B3707" w:rsidRDefault="005B3707" w:rsidP="006E35BF">
      <w:pPr>
        <w:ind w:left="720"/>
        <w:jc w:val="both"/>
      </w:pPr>
      <w:r w:rsidRPr="005B3707">
        <w:rPr>
          <w:i/>
          <w:iCs/>
          <w:color w:val="156082" w:themeColor="accent1"/>
        </w:rPr>
        <w:t>Planeeringu ja KSH tasandil ei määrata konkreetset labakatte materjali ega hooldusgraafikut. Need täpsustuvad tuulikumudeli valikul, ehitusprojekti ja käitamise etapis. Tuulepargi omanik peab tagama seadmete nõuetekohase hoolduse ning vältima olukorda, kus labade kahjustused süvenevad ja põhjustavad suuremat materjalikadu.</w:t>
      </w:r>
    </w:p>
    <w:p w14:paraId="641EC4D8" w14:textId="3F543B77" w:rsidR="002D56FA" w:rsidRPr="004D772E" w:rsidRDefault="002D56FA" w:rsidP="006E35BF">
      <w:pPr>
        <w:numPr>
          <w:ilvl w:val="0"/>
          <w:numId w:val="1"/>
        </w:numPr>
        <w:jc w:val="both"/>
      </w:pPr>
      <w:r w:rsidRPr="004D772E">
        <w:t>KUi ilmastik toob meile kõrbe tolmu, siis kogu tuulikud hakkavad Eestis kohapealset mikroplasti tootma aastas märkimisväärses koguses, milline see on</w:t>
      </w:r>
    </w:p>
    <w:p w14:paraId="5AAABC00" w14:textId="39D7D40D" w:rsidR="006622A0" w:rsidRPr="006622A0" w:rsidRDefault="006622A0" w:rsidP="006E35BF">
      <w:pPr>
        <w:ind w:left="720"/>
        <w:jc w:val="both"/>
      </w:pPr>
      <w:r w:rsidRPr="004D772E">
        <w:rPr>
          <w:i/>
          <w:iCs/>
          <w:color w:val="156082" w:themeColor="accent1"/>
        </w:rPr>
        <w:t xml:space="preserve">Tolm, vihm, jäide ja muud ilmastikutegurid võivad tõepoolest mõjutada tuulikulabade esiserva erosiooni. Samas ei anna teaduskirjandus alust järeldada, et ka erakorraliste tolmu- või ilmastikunähtuste korral hakkaks maismaatuulepark tootma mikroplasti </w:t>
      </w:r>
      <w:r w:rsidR="004D772E" w:rsidRPr="004D772E">
        <w:rPr>
          <w:i/>
          <w:iCs/>
          <w:color w:val="156082" w:themeColor="accent1"/>
        </w:rPr>
        <w:t>märkimisväärses koguses</w:t>
      </w:r>
      <w:r w:rsidRPr="004D772E">
        <w:rPr>
          <w:i/>
          <w:iCs/>
          <w:color w:val="156082" w:themeColor="accent1"/>
        </w:rPr>
        <w:t>.</w:t>
      </w:r>
    </w:p>
    <w:p w14:paraId="0B727215" w14:textId="11FE0FA4" w:rsidR="002D56FA" w:rsidRDefault="002D56FA" w:rsidP="006E35BF">
      <w:pPr>
        <w:numPr>
          <w:ilvl w:val="0"/>
          <w:numId w:val="1"/>
        </w:numPr>
        <w:jc w:val="both"/>
      </w:pPr>
      <w:r w:rsidRPr="002D56FA">
        <w:t>Tuulikute Öine valgustus on häiriv lähikonnas elavatele inimestele, kuidas selle leevendusega</w:t>
      </w:r>
    </w:p>
    <w:p w14:paraId="024131A9" w14:textId="37B816E8" w:rsidR="00A349BC" w:rsidRPr="00AC6328" w:rsidRDefault="00A349BC" w:rsidP="006E35BF">
      <w:pPr>
        <w:ind w:left="720"/>
        <w:jc w:val="both"/>
        <w:rPr>
          <w:i/>
          <w:iCs/>
          <w:color w:val="156082" w:themeColor="accent1"/>
        </w:rPr>
      </w:pPr>
      <w:r w:rsidRPr="00AC6328">
        <w:rPr>
          <w:i/>
          <w:iCs/>
          <w:color w:val="156082" w:themeColor="accent1"/>
        </w:rPr>
        <w:lastRenderedPageBreak/>
        <w:t>KSH aruandes on visuaalne mõju käsitletud ptk-s 4.5. Häiringu vähendamiseks tuleb kasutada ainult lennuohutuseks vajalikku miinimumlahendust, sünkroniseeritud tulesid, võimalusel madalama intensiivsusega või nähtavustingimustest sõltuvat režiimi ning vältida tarbetut lisavalgustust maapinnal.</w:t>
      </w:r>
    </w:p>
    <w:p w14:paraId="408F3A6A" w14:textId="77777777" w:rsidR="002D56FA" w:rsidRDefault="002D56FA" w:rsidP="006E35BF">
      <w:pPr>
        <w:numPr>
          <w:ilvl w:val="0"/>
          <w:numId w:val="1"/>
        </w:numPr>
        <w:jc w:val="both"/>
      </w:pPr>
      <w:r w:rsidRPr="002D56FA">
        <w:t>Tuuleparkide rajamine häirib kohalikke ökosüsteeme, rikuvad rabade kooslust, kuivendavad rabasid. Kõik see aga lõhub rohekoridorid, loodust ja metsa, hävitades aastate jooksul tekkinud loomade, lindude ja taimede elukohad,kuidas Tõrva vallas</w:t>
      </w:r>
    </w:p>
    <w:p w14:paraId="22371BF8" w14:textId="4B9C3D79" w:rsidR="00AC6328" w:rsidRPr="00721362" w:rsidRDefault="00721362" w:rsidP="006E35BF">
      <w:pPr>
        <w:ind w:left="720"/>
        <w:jc w:val="both"/>
        <w:rPr>
          <w:i/>
          <w:iCs/>
          <w:color w:val="156082" w:themeColor="accent1"/>
        </w:rPr>
      </w:pPr>
      <w:r w:rsidRPr="00721362">
        <w:rPr>
          <w:i/>
          <w:iCs/>
          <w:color w:val="156082" w:themeColor="accent1"/>
        </w:rPr>
        <w:t>Tõrva KSH-s on neid teemasid käsitletud Natura hindamises, taimestiku, linnustiku, nahkhiirte, rohevõrgustiku, veestiku ja pinnase peatükkides. Märgalade osas on KSH-s rõhutatud, et need on veerežiimi muutuste suhtes väga tundlikud ning nende kahjustamist tuleb vältida. KSH soovitab vähemalt 0,5 ha märgalad hoida tuulikute ja taristu vabana ning paremas seisundis märgalade puhul rakendada 100 m puhvrit. Rohevõrgustiku toimivust on käsitletud eraldi uuringus ning planeeringus on seatud meetmed koridoride säilitamiseks ja täiendamiseks.</w:t>
      </w:r>
    </w:p>
    <w:p w14:paraId="51C0C37B" w14:textId="77777777" w:rsidR="002D56FA" w:rsidRDefault="002D56FA" w:rsidP="006E35BF">
      <w:pPr>
        <w:numPr>
          <w:ilvl w:val="0"/>
          <w:numId w:val="1"/>
        </w:numPr>
        <w:jc w:val="both"/>
      </w:pPr>
      <w:r w:rsidRPr="002D56FA">
        <w:t>Tuulikute rajamisega seoses on vaja avada uusi liiva- ja kruusakarjääre, mis on ohuks põhjaveele, kuidas Tõrva vallas</w:t>
      </w:r>
    </w:p>
    <w:p w14:paraId="48850AA0" w14:textId="4A8ED571" w:rsidR="00721362" w:rsidRPr="002D56FA" w:rsidRDefault="00721362" w:rsidP="006E35BF">
      <w:pPr>
        <w:ind w:left="720"/>
        <w:jc w:val="both"/>
      </w:pPr>
      <w:r w:rsidRPr="00721362">
        <w:rPr>
          <w:i/>
          <w:iCs/>
          <w:color w:val="156082" w:themeColor="accent1"/>
        </w:rPr>
        <w:t>KSH aruandes on maavarade ja ehitusmaterjalide vajadust käsitletud ptk-s 4.3.1. KSH järgi ei ole vaja eeldada uute karjääride avamist ainult tuulepargi tõttu, sest liiva ja kruusa on võimalik saada piirkonna olemasolevatest karjääridest. KSH-s on ka märgitud, et olemasolevate karjääride lähedus võib vähendada ehitusmaterjalide veoga kaasnevat mõju. Iga karjäär vajab eraldi kaevandamisluba ja põhjavee mõju hindamist; seda ei otsustata tuulepargi eriplaneeringuga.</w:t>
      </w:r>
    </w:p>
    <w:p w14:paraId="6B1830C1" w14:textId="77777777" w:rsidR="002D56FA" w:rsidRDefault="002D56FA" w:rsidP="006E35BF">
      <w:pPr>
        <w:numPr>
          <w:ilvl w:val="0"/>
          <w:numId w:val="1"/>
        </w:numPr>
        <w:jc w:val="both"/>
      </w:pPr>
      <w:r w:rsidRPr="002D56FA">
        <w:t>Tuule- ja päikeseenergia on kõige kallim ja väheefektiivseim energiatootmiseviis tootmise kogukulu arvesse võttes ehk on maksumaksjale majanduslikult ebaotstarbekas valik,miks seda kasutada</w:t>
      </w:r>
    </w:p>
    <w:p w14:paraId="1B0FDE8A" w14:textId="4870713B" w:rsidR="00803545" w:rsidRDefault="00C14E28" w:rsidP="006E35BF">
      <w:pPr>
        <w:ind w:left="720"/>
        <w:jc w:val="both"/>
        <w:rPr>
          <w:i/>
          <w:iCs/>
          <w:color w:val="156082" w:themeColor="accent1"/>
        </w:rPr>
      </w:pPr>
      <w:r w:rsidRPr="00C14E28">
        <w:rPr>
          <w:i/>
          <w:iCs/>
          <w:color w:val="156082" w:themeColor="accent1"/>
        </w:rPr>
        <w:t xml:space="preserve">See väide ei ole üldistatult õige. Rahvusvaheliste võrdluste järgi on maismaatuule- ja päikeseenergia paljudes riikides üks madalama tootmiskuluga elektritootmise viise. </w:t>
      </w:r>
      <w:r w:rsidR="007B1425">
        <w:rPr>
          <w:i/>
          <w:iCs/>
          <w:color w:val="156082" w:themeColor="accent1"/>
        </w:rPr>
        <w:t>Selgitame, et e</w:t>
      </w:r>
      <w:r w:rsidR="00B74DC4">
        <w:rPr>
          <w:i/>
          <w:iCs/>
          <w:color w:val="156082" w:themeColor="accent1"/>
        </w:rPr>
        <w:t xml:space="preserve">riplaneeringu koostamisel ei tehta otsuseid Eesti energiatootmisviiside valiku ja osakaalude osas. </w:t>
      </w:r>
      <w:r w:rsidR="00AC314B">
        <w:rPr>
          <w:i/>
          <w:iCs/>
          <w:color w:val="156082" w:themeColor="accent1"/>
        </w:rPr>
        <w:t>Eesti energiamajanduse arengueesmärkide</w:t>
      </w:r>
      <w:r w:rsidR="00803545">
        <w:rPr>
          <w:i/>
          <w:iCs/>
          <w:color w:val="156082" w:themeColor="accent1"/>
        </w:rPr>
        <w:t xml:space="preserve">ga on võimalik tutvuda </w:t>
      </w:r>
      <w:hyperlink r:id="rId19" w:history="1">
        <w:r w:rsidR="00803545" w:rsidRPr="00F55E1A">
          <w:rPr>
            <w:rStyle w:val="Hperlink"/>
            <w:i/>
            <w:iCs/>
          </w:rPr>
          <w:t>https://kliimaministeerium.ee/energeetika-maavarad/energiapoliitika/energiamajanduse-arengukava</w:t>
        </w:r>
      </w:hyperlink>
      <w:r w:rsidR="00803545">
        <w:rPr>
          <w:i/>
          <w:iCs/>
          <w:color w:val="156082" w:themeColor="accent1"/>
        </w:rPr>
        <w:t xml:space="preserve"> </w:t>
      </w:r>
    </w:p>
    <w:p w14:paraId="76D4F8AE" w14:textId="245EC4E6" w:rsidR="00C14E28" w:rsidRPr="00C14E28" w:rsidRDefault="009A63DC" w:rsidP="006E35BF">
      <w:pPr>
        <w:ind w:left="720"/>
        <w:jc w:val="both"/>
        <w:rPr>
          <w:i/>
          <w:iCs/>
          <w:color w:val="156082" w:themeColor="accent1"/>
        </w:rPr>
      </w:pPr>
      <w:r>
        <w:rPr>
          <w:i/>
          <w:iCs/>
          <w:color w:val="156082" w:themeColor="accent1"/>
        </w:rPr>
        <w:t xml:space="preserve">Eriplaneering ja selle </w:t>
      </w:r>
      <w:r w:rsidR="00C14E28" w:rsidRPr="00C14E28">
        <w:rPr>
          <w:i/>
          <w:iCs/>
          <w:color w:val="156082" w:themeColor="accent1"/>
        </w:rPr>
        <w:t>KSH hindab konkreetse tuulepargi</w:t>
      </w:r>
      <w:r w:rsidR="007B1425">
        <w:rPr>
          <w:i/>
          <w:iCs/>
          <w:color w:val="156082" w:themeColor="accent1"/>
        </w:rPr>
        <w:t xml:space="preserve"> rajamisvõimalusi ja tingimus ning</w:t>
      </w:r>
      <w:r w:rsidR="00C14E28" w:rsidRPr="00C14E28">
        <w:rPr>
          <w:i/>
          <w:iCs/>
          <w:color w:val="156082" w:themeColor="accent1"/>
        </w:rPr>
        <w:t xml:space="preserve"> keskkonnamõju</w:t>
      </w:r>
      <w:r w:rsidR="007B1425">
        <w:rPr>
          <w:i/>
          <w:iCs/>
          <w:color w:val="156082" w:themeColor="accent1"/>
        </w:rPr>
        <w:t>Tõrva valla territooriumile</w:t>
      </w:r>
      <w:r w:rsidR="00C14E28" w:rsidRPr="00C14E28">
        <w:rPr>
          <w:i/>
          <w:iCs/>
          <w:color w:val="156082" w:themeColor="accent1"/>
        </w:rPr>
        <w:t>.</w:t>
      </w:r>
    </w:p>
    <w:p w14:paraId="1A134B9C" w14:textId="77777777" w:rsidR="002D56FA" w:rsidRDefault="002D56FA" w:rsidP="006E35BF">
      <w:pPr>
        <w:numPr>
          <w:ilvl w:val="0"/>
          <w:numId w:val="1"/>
        </w:numPr>
        <w:jc w:val="both"/>
      </w:pPr>
      <w:r w:rsidRPr="002D56FA">
        <w:lastRenderedPageBreak/>
        <w:t>Elektri hinnad pigem tõusevad, kuna tuulikute ning toetava süsteemi rajamine on kallis ning aeganõudev. Milline on tegelik maksumus, praeguses hindade tõusus?</w:t>
      </w:r>
    </w:p>
    <w:p w14:paraId="2858B7CC" w14:textId="08B87E12" w:rsidR="00F53F10" w:rsidRPr="00F53F10" w:rsidRDefault="00F53F10" w:rsidP="006E35BF">
      <w:pPr>
        <w:ind w:left="720"/>
        <w:jc w:val="both"/>
        <w:rPr>
          <w:i/>
          <w:iCs/>
          <w:color w:val="156082" w:themeColor="accent1"/>
        </w:rPr>
      </w:pPr>
      <w:r w:rsidRPr="00F53F10">
        <w:rPr>
          <w:i/>
          <w:iCs/>
          <w:color w:val="156082" w:themeColor="accent1"/>
        </w:rPr>
        <w:t>Konkreetse tuulepargi tegelik investeeringumaksumus selgub arendaja hangetes, liitumistingimustes ja ehitusprojektis; eriplaneering seda ei määra. Planeeringu koostamisel ja selle lisaks olevas KSH aruandes on hinnatud keskkonnamõjusid, mitte koostatud äriplaani ega elektrihinna prognoosi. Elektrihind sõltub kogu turupiirkonna tootmisest, tarbimisest, kütusehindadest, võrkudest, salvestusest, reservvõimsustest ja ilmast. Tuulepargi rajamine lisab madala muutuvkuluga tootmist, kuid elektri lõpphinda mõjutavad ka süsteemikulud ja võrgutasud. Seetõttu ei saa planeeringu vastusena lubada kindlat hinnalangust, kuid tootmisvõimsuse lisandumine suurendab pakkumist ja energiajulgeolekut.</w:t>
      </w:r>
    </w:p>
    <w:p w14:paraId="71485DEF" w14:textId="77777777" w:rsidR="002D56FA" w:rsidRDefault="002D56FA" w:rsidP="006E35BF">
      <w:pPr>
        <w:numPr>
          <w:ilvl w:val="0"/>
          <w:numId w:val="1"/>
        </w:numPr>
        <w:jc w:val="both"/>
      </w:pPr>
      <w:r w:rsidRPr="002D56FA">
        <w:t>Tööde puhul saavad ilmselt tööd hoopis teised tegelased, auto on Lätist, juht Moldovast, haagis Leedust jne, kuidas tagada maksimaalne töö kohalikele juba planeerimise ja rajamise käigus</w:t>
      </w:r>
    </w:p>
    <w:p w14:paraId="2A346CC3" w14:textId="25EB3DAF" w:rsidR="00026AA6" w:rsidRPr="00026AA6" w:rsidRDefault="00026AA6" w:rsidP="006E35BF">
      <w:pPr>
        <w:ind w:left="720"/>
        <w:jc w:val="both"/>
        <w:rPr>
          <w:i/>
          <w:iCs/>
          <w:color w:val="156082" w:themeColor="accent1"/>
        </w:rPr>
      </w:pPr>
      <w:r w:rsidRPr="00026AA6">
        <w:rPr>
          <w:i/>
          <w:iCs/>
          <w:color w:val="156082" w:themeColor="accent1"/>
        </w:rPr>
        <w:t>KSH aruandes on majanduse ja tööhõive mõju käsitletud ptk-s 4.7.2. Väljaon välja toodud, et tuulepargi püsiv otsene tööhõivemõju on pigem väike, kuid ehitusperioodil võib suureneda nõudlus kohalike teenuste, majutuse, toitlustuse, transpordi ja hooldusteenuste järele. Planeeringuga ei saa nõuda, et kõik töövõtjad oleksid kohalikud, sest hanked peavad järgima konkurentsi- ja võrdse kohtlemise põhimõtteid.</w:t>
      </w:r>
    </w:p>
    <w:p w14:paraId="004897DC" w14:textId="77777777" w:rsidR="002D56FA" w:rsidRDefault="002D56FA" w:rsidP="006E35BF">
      <w:pPr>
        <w:numPr>
          <w:ilvl w:val="0"/>
          <w:numId w:val="1"/>
        </w:numPr>
        <w:jc w:val="both"/>
      </w:pPr>
      <w:r w:rsidRPr="002D56FA">
        <w:t>Igasugune pikaajaline uuring selliste tuulikute puhul puudub, miks rajada juba eilset päeva</w:t>
      </w:r>
    </w:p>
    <w:p w14:paraId="73E063FC" w14:textId="7CB40469" w:rsidR="00FA5874" w:rsidRPr="00FA5874" w:rsidRDefault="00FA5874" w:rsidP="006E35BF">
      <w:pPr>
        <w:ind w:left="360"/>
        <w:jc w:val="both"/>
        <w:rPr>
          <w:i/>
          <w:iCs/>
          <w:color w:val="156082" w:themeColor="accent1"/>
        </w:rPr>
      </w:pPr>
      <w:r w:rsidRPr="00FA5874">
        <w:rPr>
          <w:i/>
          <w:iCs/>
          <w:color w:val="156082" w:themeColor="accent1"/>
        </w:rPr>
        <w:t>Tuuleenergeetika ei ole uus tehnoloogia ning tuuleparkide mõju kohta on olemas ulatuslik rahvusvaheline teaduskirjandus. Tõsi on, et iga uue põlvkonna suuremate tuulikute kohta tekib pikaajaline empiiriline kogemus ajas. Seetõttu ongi KSH-s kasutatud ettevaatuspõhimõtet: hinnatud on teadaolevaid mõjumehhanisme, välistatud ebasobivamad alad, seatud leevendusmeetmed ning nähtud ette järelseire.</w:t>
      </w:r>
    </w:p>
    <w:p w14:paraId="7BF6741D" w14:textId="77777777" w:rsidR="002D56FA" w:rsidRDefault="002D56FA" w:rsidP="006E35BF">
      <w:pPr>
        <w:numPr>
          <w:ilvl w:val="0"/>
          <w:numId w:val="1"/>
        </w:numPr>
        <w:jc w:val="both"/>
      </w:pPr>
      <w:r w:rsidRPr="002D56FA">
        <w:t>Roheline energia peaks tähendama seda, et looduselt enam midagi ära ei võeta, vaid püütakse säilitada olemasolevat, aga tuulikud muudavad jäädavalt piirkonda ja reostust</w:t>
      </w:r>
    </w:p>
    <w:p w14:paraId="2177BE8F" w14:textId="17EB42FE" w:rsidR="00A91F8B" w:rsidRPr="00A91F8B" w:rsidRDefault="00A91F8B" w:rsidP="006E35BF">
      <w:pPr>
        <w:ind w:left="360"/>
        <w:jc w:val="both"/>
        <w:rPr>
          <w:i/>
          <w:iCs/>
          <w:color w:val="156082" w:themeColor="accent1"/>
        </w:rPr>
      </w:pPr>
      <w:r w:rsidRPr="00A91F8B">
        <w:rPr>
          <w:i/>
          <w:iCs/>
          <w:color w:val="156082" w:themeColor="accent1"/>
        </w:rPr>
        <w:t xml:space="preserve">Märkus on mõistetav: tuulepark ei ole mõjuta tegevus. KSH aruandes ongi arvestatud, et tuulepargiga kaasnevad raadamine, maastikumuutus, elupaigamõju, jäätmeteke ja ehitusaegsed häiringud. Samas ei teki tuulepargi käitamisel elektritootmiseks kütuse põletamise heidet ning KSH-s on hinnatud, et kavandatav tuulepark aitaks vältida ligikaudu 144 218 t CO₂ ekv heidet aastas võrreldes põlevkivielektri baastsenaariumiga. Seega ei tähenda roheenergia mõjude puudumist, vaid </w:t>
      </w:r>
      <w:r w:rsidRPr="00A91F8B">
        <w:rPr>
          <w:i/>
          <w:iCs/>
          <w:color w:val="156082" w:themeColor="accent1"/>
        </w:rPr>
        <w:lastRenderedPageBreak/>
        <w:t>väiksemat kliimamõju võrreldes fossiilse elektritootmisega, kui looduskeskkonna kahjustusi on piisavalt välditud ja leevendatud.</w:t>
      </w:r>
    </w:p>
    <w:p w14:paraId="38D16849" w14:textId="77777777" w:rsidR="002D56FA" w:rsidRPr="002D56FA" w:rsidRDefault="002D56FA" w:rsidP="006E35BF">
      <w:pPr>
        <w:numPr>
          <w:ilvl w:val="0"/>
          <w:numId w:val="1"/>
        </w:numPr>
        <w:jc w:val="both"/>
      </w:pPr>
      <w:r w:rsidRPr="002D56FA">
        <w:t>Kas tuulikute rajaja on valmis kinnitama ja tasuma tagatise, et tuulikute eluea lõpus taastatakse võimalikult praeguse olukorra laadne olukord</w:t>
      </w:r>
    </w:p>
    <w:p w14:paraId="549A8206" w14:textId="6E9F33B6" w:rsidR="002D56FA" w:rsidRDefault="00687DF8" w:rsidP="006E35BF">
      <w:pPr>
        <w:ind w:left="360"/>
        <w:jc w:val="both"/>
        <w:rPr>
          <w:i/>
          <w:iCs/>
          <w:color w:val="156082" w:themeColor="accent1"/>
        </w:rPr>
      </w:pPr>
      <w:r w:rsidRPr="00687DF8">
        <w:rPr>
          <w:i/>
          <w:iCs/>
          <w:color w:val="156082" w:themeColor="accent1"/>
        </w:rPr>
        <w:t>Eraldi siduva finantstagatise või tagatisfondi seadmist käesolev eriplaneering praegu ette ei näe. Eestis ei ole maismaa tuuleparkide puhul üldist seadusest tulenevat kohustust esitada demonteerimise tagatis. Keskkonnaagentuuri 2026. aasta analüüsis on küll tehtud ettepanek kaaluda finantstagatise rakendamist tuulikute demonteerimise ja jäätmekäitluse kulude katmiseks, kuid see on võimaliku õigusraamistiku täiendamise ettepanek riigiasutustele, mitte praegu kehtiv nõue. Vastava riikliku nõude kehtestamisel rakendub see ka Tõrva valla tuuleparkidele.</w:t>
      </w:r>
    </w:p>
    <w:p w14:paraId="6A98D5F9" w14:textId="236B41E9" w:rsidR="00F81CCE" w:rsidRPr="00687DF8" w:rsidRDefault="00B170FA" w:rsidP="006E35BF">
      <w:pPr>
        <w:ind w:left="360"/>
        <w:jc w:val="both"/>
        <w:rPr>
          <w:i/>
          <w:iCs/>
          <w:color w:val="156082" w:themeColor="accent1"/>
        </w:rPr>
      </w:pPr>
      <w:r>
        <w:rPr>
          <w:i/>
          <w:iCs/>
          <w:color w:val="156082" w:themeColor="accent1"/>
        </w:rPr>
        <w:t xml:space="preserve">Arendaja sõnul on Evecon võtnud lepingulise kohustuse maaomaniku ees </w:t>
      </w:r>
      <w:r w:rsidR="003711FF">
        <w:rPr>
          <w:i/>
          <w:iCs/>
          <w:color w:val="156082" w:themeColor="accent1"/>
        </w:rPr>
        <w:t xml:space="preserve">tuulikud hoonestusõiguse lõppemisel demonteerida ja utiliseerida, selleks deponeeritakse </w:t>
      </w:r>
      <w:r w:rsidR="00615E32">
        <w:rPr>
          <w:i/>
          <w:iCs/>
          <w:color w:val="156082" w:themeColor="accent1"/>
        </w:rPr>
        <w:t xml:space="preserve">enne tuulepargi töö lõpetamist </w:t>
      </w:r>
      <w:r w:rsidR="004B4E87">
        <w:rPr>
          <w:i/>
          <w:iCs/>
          <w:color w:val="156082" w:themeColor="accent1"/>
        </w:rPr>
        <w:t>vajalik rahasumma.</w:t>
      </w:r>
    </w:p>
    <w:p w14:paraId="77ED36F1" w14:textId="5FAA30E0" w:rsidR="002D56FA" w:rsidRPr="005A7967" w:rsidRDefault="002D56FA" w:rsidP="006E35BF">
      <w:pPr>
        <w:numPr>
          <w:ilvl w:val="0"/>
          <w:numId w:val="1"/>
        </w:numPr>
        <w:jc w:val="both"/>
        <w:rPr>
          <w:i/>
          <w:iCs/>
          <w:color w:val="156082" w:themeColor="accent1"/>
        </w:rPr>
      </w:pPr>
      <w:r w:rsidRPr="002D56FA">
        <w:t>Riigi energia bilanss – kelle jaoks seda vaja on – kas kaablid lähevad Lätti, Rootsi või</w:t>
      </w:r>
      <w:r w:rsidR="009F37E4">
        <w:t xml:space="preserve"> </w:t>
      </w:r>
      <w:r w:rsidRPr="002D56FA">
        <w:t xml:space="preserve">Saksamaale – aga Eesti enda energia bilanss, mitte ainult Tõrva, vaid kogu Eesti tuulikud kokku, kuidas tagatud, et Eesti saab oma energiat ja odavalt </w:t>
      </w:r>
      <w:r w:rsidRPr="005A7967">
        <w:t>nagu lubatakse.</w:t>
      </w:r>
    </w:p>
    <w:p w14:paraId="6261AB31" w14:textId="2319A967" w:rsidR="002D56FA" w:rsidRDefault="005A7967" w:rsidP="006E35BF">
      <w:pPr>
        <w:ind w:left="360"/>
        <w:jc w:val="both"/>
        <w:rPr>
          <w:i/>
          <w:iCs/>
          <w:color w:val="156082" w:themeColor="accent1"/>
        </w:rPr>
      </w:pPr>
      <w:r w:rsidRPr="005A7967">
        <w:rPr>
          <w:i/>
          <w:iCs/>
          <w:color w:val="156082" w:themeColor="accent1"/>
        </w:rPr>
        <w:t>Elekter liigub ühises elektrisüsteemis ja turul, mitte nii, et konkreetse tuulepargi elekter suunatakse füüsiliselt ainult Tõrva valda või ainult Eestisse. Kui Eesti on ühendatud naaberriikidega, võib elektrit eri tundidel nii importida kui eksportida, sõltuvalt tootmisest, tarbimisest ja hinnast. Odavat elektrit ei taga üks tuulepark üksinda, vaid piisav tootmisvõimsus, toimiv võrk, juhitavad võimsused, salvestus, konkurents ja turukorraldus. Tuulepark suurendab kohalikku taastuvelektri pakkumist ja energiajulgeolekut, kuid elektri lõpphinda ei saa eriplaneeringuga garanteerida.</w:t>
      </w:r>
      <w:r w:rsidR="00420358">
        <w:rPr>
          <w:i/>
          <w:iCs/>
          <w:color w:val="156082" w:themeColor="accent1"/>
        </w:rPr>
        <w:t xml:space="preserve"> Otseliini rajamisel osutub see </w:t>
      </w:r>
      <w:r w:rsidR="00381224">
        <w:rPr>
          <w:i/>
          <w:iCs/>
          <w:color w:val="156082" w:themeColor="accent1"/>
        </w:rPr>
        <w:t>üheks odavama energia allikaks kohalikele suurtarbijatele.</w:t>
      </w:r>
    </w:p>
    <w:p w14:paraId="4CB56107" w14:textId="64E388B9" w:rsidR="00E21586" w:rsidRDefault="00E21586" w:rsidP="00E21586">
      <w:pPr>
        <w:pStyle w:val="Pealkiri1"/>
      </w:pPr>
      <w:bookmarkStart w:id="6" w:name="_Toc236205592"/>
      <w:r>
        <w:t>Eraisik S.K</w:t>
      </w:r>
      <w:bookmarkEnd w:id="6"/>
      <w:r w:rsidR="001A6B85">
        <w:t xml:space="preserve">. </w:t>
      </w:r>
      <w:r w:rsidR="001A6B85" w:rsidRPr="001A6B85">
        <w:t>7-1/2026/3-1</w:t>
      </w:r>
      <w:r w:rsidR="006233CB">
        <w:t>21</w:t>
      </w:r>
    </w:p>
    <w:p w14:paraId="3F17C8FD" w14:textId="77777777" w:rsidR="008049B4" w:rsidRPr="008049B4" w:rsidRDefault="008049B4" w:rsidP="008049B4">
      <w:r w:rsidRPr="008049B4">
        <w:rPr>
          <w:b/>
          <w:bCs/>
        </w:rPr>
        <w:t>KÜSIMUS 1.</w:t>
      </w:r>
      <w:r w:rsidRPr="008049B4">
        <w:t xml:space="preserve"> Volikogu otsuse eelnõu ja automaatse seiresüsteemi rakendamine</w:t>
      </w:r>
    </w:p>
    <w:p w14:paraId="0E866216" w14:textId="77777777" w:rsidR="008049B4" w:rsidRPr="008049B4" w:rsidRDefault="008049B4" w:rsidP="006E35BF">
      <w:pPr>
        <w:jc w:val="both"/>
      </w:pPr>
      <w:r w:rsidRPr="008049B4">
        <w:t>Palun selgitada, miks Tõrva valla tuulepargi eriplaneeringu avalikul arutelul ei tutvustatud avalikkusele volikogu kehtestamise otsuse eelnõu, kuigi eelnõu oli avalikustatud planeeringumaterjalide hulgas ning sisaldab mitmeid olulisi seisukohti planeeringulahenduse, KSH järelduste, üld- ja maakonnaplaneeringu muutmise ettepanekute ning võimalike täiendavate leevendus- ja seiremeetmete kohta.</w:t>
      </w:r>
    </w:p>
    <w:p w14:paraId="546DA71B" w14:textId="77777777" w:rsidR="008049B4" w:rsidRPr="008049B4" w:rsidRDefault="008049B4" w:rsidP="006E35BF">
      <w:pPr>
        <w:jc w:val="both"/>
      </w:pPr>
      <w:r w:rsidRPr="008049B4">
        <w:t xml:space="preserve">Eelnõus on märgitud, et kehtestamise otsuse tegemisel on võimalik seada kõrvaltingimusi, sealhulgas automaatseid töörežiimi piiranguid, tuulikute töö peatamist </w:t>
      </w:r>
      <w:r w:rsidRPr="008049B4">
        <w:lastRenderedPageBreak/>
        <w:t xml:space="preserve">teatud tingimuste ilmnemisel ning kohustust esitada regulaarselt tuulepargi müraandmeid vallale avalikustamiseks. Samuti on eelnõus märgitud, et selliseid nõudeid ei ole planeeringus fikseeritud põhjusel, et </w:t>
      </w:r>
      <w:r w:rsidRPr="008049B4">
        <w:rPr>
          <w:b/>
          <w:bCs/>
        </w:rPr>
        <w:t>„kaasatud isikud ei ole nimetatud nõuete fikseerimisest olnud huvitatud“.</w:t>
      </w:r>
    </w:p>
    <w:p w14:paraId="0DB08ABB" w14:textId="77777777" w:rsidR="008049B4" w:rsidRPr="008049B4" w:rsidRDefault="008049B4" w:rsidP="006E35BF">
      <w:pPr>
        <w:jc w:val="both"/>
      </w:pPr>
      <w:r w:rsidRPr="008049B4">
        <w:t>Samas vastusena küsimusele automaatsete müramõõtmise süsteemide rakendamise kohta vastas 02.06.2026 KSH koostaja Piret Toonpere avalikul arutelul, et automaatset müraseire või automaatset tuulikute töö juhtimise süsteemi ei ole kavas rakendada ning sellise lahenduse kasutamine on mitmetel põhjustel keeruline.</w:t>
      </w:r>
    </w:p>
    <w:p w14:paraId="48C6EC31" w14:textId="77777777" w:rsidR="008049B4" w:rsidRPr="008049B4" w:rsidRDefault="008049B4" w:rsidP="006E35BF">
      <w:pPr>
        <w:jc w:val="both"/>
      </w:pPr>
      <w:r w:rsidRPr="008049B4">
        <w:t>Palun selgitada:</w:t>
      </w:r>
    </w:p>
    <w:p w14:paraId="125FFFDA" w14:textId="77777777" w:rsidR="008049B4" w:rsidRPr="008049B4" w:rsidRDefault="008049B4" w:rsidP="006E35BF">
      <w:pPr>
        <w:numPr>
          <w:ilvl w:val="0"/>
          <w:numId w:val="7"/>
        </w:numPr>
        <w:jc w:val="both"/>
      </w:pPr>
      <w:r w:rsidRPr="008049B4">
        <w:t>Milline on Tõrva Vallavalitsuse ametlik seisukoht automaatse müraseire, automaatsete töörežiimi piirangute ning tuulepargi käitamisega seotud täiendavate kontrollimeetmete osas?</w:t>
      </w:r>
    </w:p>
    <w:p w14:paraId="07E6FED4" w14:textId="77777777" w:rsidR="008049B4" w:rsidRPr="008049B4" w:rsidRDefault="008049B4" w:rsidP="006E35BF">
      <w:pPr>
        <w:numPr>
          <w:ilvl w:val="0"/>
          <w:numId w:val="7"/>
        </w:numPr>
        <w:jc w:val="both"/>
      </w:pPr>
      <w:r w:rsidRPr="008049B4">
        <w:t xml:space="preserve">Millistel menetlusdokumentidel, arvamustel või protokollidel põhineb eelnõus esitatud väide, et </w:t>
      </w:r>
      <w:r w:rsidRPr="008049B4">
        <w:rPr>
          <w:b/>
          <w:bCs/>
        </w:rPr>
        <w:t>kaasatud isikud ei olnud nimetatud nõuete fikseerimisest huvitatud?</w:t>
      </w:r>
    </w:p>
    <w:p w14:paraId="43CABA12" w14:textId="77777777" w:rsidR="008049B4" w:rsidRPr="008049B4" w:rsidRDefault="008049B4" w:rsidP="006E35BF">
      <w:pPr>
        <w:numPr>
          <w:ilvl w:val="0"/>
          <w:numId w:val="7"/>
        </w:numPr>
        <w:jc w:val="both"/>
      </w:pPr>
      <w:r w:rsidRPr="008049B4">
        <w:t>Miks ei tutvustatud avalikul arutelul neid eelnõus sisalduvaid seisukohti ja võimalikke kõrvaltingimusi, mis võivad olla olulised kohalike elanike õiguste, elukeskkonna kaitse ning tuulepargi hilisema järelevalve seisukohast?</w:t>
      </w:r>
    </w:p>
    <w:p w14:paraId="53512113" w14:textId="77777777" w:rsidR="008049B4" w:rsidRPr="008049B4" w:rsidRDefault="008049B4" w:rsidP="006E35BF">
      <w:pPr>
        <w:numPr>
          <w:ilvl w:val="0"/>
          <w:numId w:val="7"/>
        </w:numPr>
        <w:jc w:val="both"/>
      </w:pPr>
      <w:r w:rsidRPr="008049B4">
        <w:t>Kas vallavalitsus peab vajalikuks täiendada kehtestamise otsust või planeeringu tingimusi automaatse seire, avaliku andmete avaldamise või muude kontrollimeetmetega ning kui ei pea, siis millistele põhjendustele selline seisukoht tugineb?</w:t>
      </w:r>
    </w:p>
    <w:p w14:paraId="02B53EEF" w14:textId="77777777" w:rsidR="005B129D" w:rsidRDefault="005B129D" w:rsidP="006E35BF">
      <w:pPr>
        <w:jc w:val="both"/>
        <w:rPr>
          <w:i/>
          <w:iCs/>
          <w:color w:val="156082" w:themeColor="accent1"/>
        </w:rPr>
      </w:pPr>
      <w:r w:rsidRPr="005B129D">
        <w:rPr>
          <w:i/>
          <w:iCs/>
          <w:color w:val="156082" w:themeColor="accent1"/>
        </w:rPr>
        <w:t>Otsuse eelnõus on võimalik sätestada erinevaid ennetus- ja leevendusmeetmeid, sh automaatseid töörežiimi piiranguid ja igakuist andmete esitamise kohustust. Otsuses käsitletavad ennetus- ja leevendusmeetmed fikseeritakse lõplikena otsuse tegemise ajal.</w:t>
      </w:r>
    </w:p>
    <w:p w14:paraId="6F612369" w14:textId="5BC3D452" w:rsidR="008C56F6" w:rsidRDefault="008C56F6" w:rsidP="006E35BF">
      <w:pPr>
        <w:jc w:val="both"/>
        <w:rPr>
          <w:i/>
          <w:iCs/>
          <w:color w:val="156082" w:themeColor="accent1"/>
        </w:rPr>
      </w:pPr>
      <w:r>
        <w:rPr>
          <w:i/>
          <w:iCs/>
          <w:color w:val="156082" w:themeColor="accent1"/>
        </w:rPr>
        <w:t>Planeeringu koostamisel on leitud, et t</w:t>
      </w:r>
      <w:r w:rsidRPr="008C56F6">
        <w:rPr>
          <w:i/>
          <w:iCs/>
          <w:color w:val="156082" w:themeColor="accent1"/>
        </w:rPr>
        <w:t>uulepargi müra tuleb kontrollida eelkõige ennetava modelleerimise, ehitusloa etapis tegeliku tuulikumudeli põhjal tehtava kordusarvutuse ning kasutuselevõtu järgsete akrediteeritud kontrollmõõtmiste kaudu. Automaatset pidevmüraseiret ja automaatseid töörežiimi piiranguid ei peeta planeeringu kehtestamisel üldise kohustusena põhjendatuks, kuna selline nõue peab olema proportsionaalne eeldatava mõjuga ning tuginema selgelt tuvastatud normtaseme ületamise riskile.</w:t>
      </w:r>
    </w:p>
    <w:p w14:paraId="499926F5" w14:textId="4C99A49D" w:rsidR="009429C6" w:rsidRPr="009429C6" w:rsidRDefault="005654F6" w:rsidP="006E35BF">
      <w:pPr>
        <w:jc w:val="both"/>
        <w:rPr>
          <w:i/>
          <w:iCs/>
          <w:color w:val="156082" w:themeColor="accent1"/>
        </w:rPr>
      </w:pPr>
      <w:r w:rsidRPr="005654F6">
        <w:rPr>
          <w:i/>
          <w:iCs/>
          <w:color w:val="156082" w:themeColor="accent1"/>
        </w:rPr>
        <w:t xml:space="preserve">Planeeringu ja KSH koostamisel on müramõju hinnatud ennetavalt ning planeeringusse on seatud konkreetsed ja kontrollitavad </w:t>
      </w:r>
      <w:r w:rsidRPr="009429C6">
        <w:rPr>
          <w:i/>
          <w:iCs/>
          <w:color w:val="156082" w:themeColor="accent1"/>
        </w:rPr>
        <w:t>tingimused, mille eesmärk on vältida müra normtasemete ületamist.</w:t>
      </w:r>
      <w:r w:rsidR="009429C6" w:rsidRPr="009429C6">
        <w:rPr>
          <w:rFonts w:ascii="Times New Roman" w:eastAsia="Times New Roman" w:hAnsi="Times New Roman" w:cs="Times New Roman"/>
          <w:kern w:val="0"/>
          <w:lang w:eastAsia="et-EE"/>
          <w14:ligatures w14:val="none"/>
        </w:rPr>
        <w:t xml:space="preserve"> </w:t>
      </w:r>
      <w:r w:rsidR="009429C6" w:rsidRPr="009429C6">
        <w:rPr>
          <w:i/>
          <w:iCs/>
          <w:color w:val="156082" w:themeColor="accent1"/>
        </w:rPr>
        <w:t xml:space="preserve">Eriplaneeringu seletuskirja peatükis 3.9 „Mürakategooria määramine“ on sätestatud, et ehitusloa taotlemisel tuleb esitada valitava tuulikumudeli </w:t>
      </w:r>
      <w:r w:rsidR="009429C6" w:rsidRPr="009429C6">
        <w:rPr>
          <w:i/>
          <w:iCs/>
          <w:color w:val="156082" w:themeColor="accent1"/>
        </w:rPr>
        <w:lastRenderedPageBreak/>
        <w:t xml:space="preserve">tegelikele parameetritele vastav müra modelleering. Modelleeringus tuleb arvestada ka teiste piirkonnas kavandatavate tuuleparkide koosmõju ning tagada, et tuulepark ei ületaks müratundlikel aladel planeeringus aluseks võetud tööstusmüra öist sihtväärtust. Sihtväärtuse ületamine saab olla lubatav üksnes müratundliku ala omaniku nõusolekul, kuid ka sellisel juhul ei tohi ületada tööstusmüra piirväärtust. </w:t>
      </w:r>
    </w:p>
    <w:p w14:paraId="13785A33" w14:textId="77777777" w:rsidR="009429C6" w:rsidRPr="009429C6" w:rsidRDefault="009429C6" w:rsidP="006E35BF">
      <w:pPr>
        <w:jc w:val="both"/>
        <w:rPr>
          <w:i/>
          <w:iCs/>
          <w:color w:val="156082" w:themeColor="accent1"/>
        </w:rPr>
      </w:pPr>
      <w:r w:rsidRPr="009429C6">
        <w:rPr>
          <w:i/>
          <w:iCs/>
          <w:color w:val="156082" w:themeColor="accent1"/>
        </w:rPr>
        <w:t xml:space="preserve">KSH aruandes on käitamisaegset müra hinnatud peatükis 4.4.1.3, madalsageduslikku müra peatükis 4.4.1.4 ning meetmed ja seirevajadus on esitatud peatükis 4.4.1.6. Modelleerimisel arvestati kõigi tuulikute koosmõju, tuulikute maksimaalset töörežiimi, müra levikut soodustavaid ilmastikutingimusi ning lisati tulevaste tuulikute tehniliste andmete määramatuse arvestamiseks helivõimsustasemele 2 dB parandustegur. Seega kirjeldab modelleering võimalikku ebasoodsat, mitte tavapärast keskmist olukorda. </w:t>
      </w:r>
    </w:p>
    <w:p w14:paraId="0B291E2A" w14:textId="77777777" w:rsidR="009429C6" w:rsidRPr="009429C6" w:rsidRDefault="009429C6" w:rsidP="006E35BF">
      <w:pPr>
        <w:jc w:val="both"/>
        <w:rPr>
          <w:i/>
          <w:iCs/>
          <w:color w:val="156082" w:themeColor="accent1"/>
        </w:rPr>
      </w:pPr>
      <w:r w:rsidRPr="009429C6">
        <w:rPr>
          <w:i/>
          <w:iCs/>
          <w:color w:val="156082" w:themeColor="accent1"/>
        </w:rPr>
        <w:t>Planeeringus on lisaks ennetavale modelleerimisele ette nähtud ka müra järelkontroll. Tuulepargi valmimise järel tuleb kuue kuu jooksul:</w:t>
      </w:r>
    </w:p>
    <w:p w14:paraId="4376D73F" w14:textId="77777777" w:rsidR="009429C6" w:rsidRPr="009429C6" w:rsidRDefault="009429C6" w:rsidP="006E35BF">
      <w:pPr>
        <w:numPr>
          <w:ilvl w:val="0"/>
          <w:numId w:val="15"/>
        </w:numPr>
        <w:jc w:val="both"/>
        <w:rPr>
          <w:i/>
          <w:iCs/>
          <w:color w:val="156082" w:themeColor="accent1"/>
        </w:rPr>
      </w:pPr>
      <w:r w:rsidRPr="009429C6">
        <w:rPr>
          <w:i/>
          <w:iCs/>
          <w:color w:val="156082" w:themeColor="accent1"/>
        </w:rPr>
        <w:t xml:space="preserve">teha vähemalt kahe tuulepargile lähima elamu õuealal müratasemete kontrollmõõtmised; </w:t>
      </w:r>
    </w:p>
    <w:p w14:paraId="412C693F" w14:textId="77777777" w:rsidR="009429C6" w:rsidRPr="009429C6" w:rsidRDefault="009429C6" w:rsidP="006E35BF">
      <w:pPr>
        <w:numPr>
          <w:ilvl w:val="0"/>
          <w:numId w:val="15"/>
        </w:numPr>
        <w:jc w:val="both"/>
        <w:rPr>
          <w:i/>
          <w:iCs/>
          <w:color w:val="156082" w:themeColor="accent1"/>
        </w:rPr>
      </w:pPr>
      <w:r w:rsidRPr="009429C6">
        <w:rPr>
          <w:i/>
          <w:iCs/>
          <w:color w:val="156082" w:themeColor="accent1"/>
        </w:rPr>
        <w:t xml:space="preserve">hinnata mõõtmistulemuste vastavust tööstusmüra normtasemetele; </w:t>
      </w:r>
    </w:p>
    <w:p w14:paraId="5FCE7C2A" w14:textId="77777777" w:rsidR="009429C6" w:rsidRPr="009429C6" w:rsidRDefault="009429C6" w:rsidP="006E35BF">
      <w:pPr>
        <w:numPr>
          <w:ilvl w:val="0"/>
          <w:numId w:val="15"/>
        </w:numPr>
        <w:jc w:val="both"/>
        <w:rPr>
          <w:i/>
          <w:iCs/>
          <w:color w:val="156082" w:themeColor="accent1"/>
        </w:rPr>
      </w:pPr>
      <w:r w:rsidRPr="009429C6">
        <w:rPr>
          <w:i/>
          <w:iCs/>
          <w:color w:val="156082" w:themeColor="accent1"/>
        </w:rPr>
        <w:t xml:space="preserve">teha madalsagedusliku müra mõõtmised lähimate eluhoonete siseruumides; </w:t>
      </w:r>
    </w:p>
    <w:p w14:paraId="0F7E2EC7" w14:textId="77777777" w:rsidR="009429C6" w:rsidRPr="009429C6" w:rsidRDefault="009429C6" w:rsidP="006E35BF">
      <w:pPr>
        <w:numPr>
          <w:ilvl w:val="0"/>
          <w:numId w:val="15"/>
        </w:numPr>
        <w:jc w:val="both"/>
        <w:rPr>
          <w:i/>
          <w:iCs/>
          <w:color w:val="156082" w:themeColor="accent1"/>
        </w:rPr>
      </w:pPr>
      <w:r w:rsidRPr="009429C6">
        <w:rPr>
          <w:i/>
          <w:iCs/>
          <w:color w:val="156082" w:themeColor="accent1"/>
        </w:rPr>
        <w:t xml:space="preserve">esitada mõõtmistulemused kohalikule omavalitsusele. </w:t>
      </w:r>
    </w:p>
    <w:p w14:paraId="76D541C3" w14:textId="77777777" w:rsidR="009429C6" w:rsidRPr="009429C6" w:rsidRDefault="009429C6" w:rsidP="006E35BF">
      <w:pPr>
        <w:jc w:val="both"/>
        <w:rPr>
          <w:i/>
          <w:iCs/>
          <w:color w:val="156082" w:themeColor="accent1"/>
        </w:rPr>
      </w:pPr>
      <w:r w:rsidRPr="009429C6">
        <w:rPr>
          <w:i/>
          <w:iCs/>
          <w:color w:val="156082" w:themeColor="accent1"/>
        </w:rPr>
        <w:t xml:space="preserve">Mõõtmised peab tegema akrediteeritud mõõtja asjakohase standardi järgi. Kui mõõtmistel tuvastatakse normtaseme ületamine, peab tuulepargi omanik rakendama müra vähendavaid meetmeid, näiteks piirama tuulikute töötamist öisel ajal vaiksema töörežiimiga. </w:t>
      </w:r>
    </w:p>
    <w:p w14:paraId="6E48BBE4" w14:textId="3F7D276F" w:rsidR="009429C6" w:rsidRPr="009429C6" w:rsidRDefault="009429C6" w:rsidP="006E35BF">
      <w:pPr>
        <w:jc w:val="both"/>
        <w:rPr>
          <w:i/>
          <w:iCs/>
          <w:color w:val="156082" w:themeColor="accent1"/>
        </w:rPr>
      </w:pPr>
      <w:r w:rsidRPr="009429C6">
        <w:rPr>
          <w:i/>
          <w:iCs/>
          <w:color w:val="156082" w:themeColor="accent1"/>
        </w:rPr>
        <w:t xml:space="preserve">Selline lahendus vastab  Kliimaministeeriumi tuuleparkide keskkonnamõju hindamise juhendile. Juhendi kohaselt tuleb kuue kuu jooksul pärast tuulepargi valmimist teha lähimate eluhoonete juures kontrollmõõtmised ning võimaliku häiringu või põhjendatud kaebuse korral saab Terviseamet läbi viia riikliku järelevalve ja täiendavad mõõtmised. Juhend ei pea regulaarset või pidevat seiret vajalikuks, </w:t>
      </w:r>
      <w:r w:rsidR="00184721">
        <w:rPr>
          <w:i/>
          <w:iCs/>
          <w:color w:val="156082" w:themeColor="accent1"/>
        </w:rPr>
        <w:t xml:space="preserve">eeskätt </w:t>
      </w:r>
      <w:r w:rsidRPr="009429C6">
        <w:rPr>
          <w:i/>
          <w:iCs/>
          <w:color w:val="156082" w:themeColor="accent1"/>
        </w:rPr>
        <w:t xml:space="preserve">kui modelleerimise ja planeeringutingimustega on normtasemete ületamine ennetavalt välditud. </w:t>
      </w:r>
      <w:r w:rsidR="005144E7">
        <w:rPr>
          <w:i/>
          <w:iCs/>
          <w:color w:val="156082" w:themeColor="accent1"/>
        </w:rPr>
        <w:t>Kehtestatava</w:t>
      </w:r>
      <w:r w:rsidRPr="009429C6">
        <w:rPr>
          <w:i/>
          <w:iCs/>
          <w:color w:val="156082" w:themeColor="accent1"/>
        </w:rPr>
        <w:t xml:space="preserve"> seire ulatus peab olema proportsionaalne eeldatava keskkonnamõjuga.</w:t>
      </w:r>
    </w:p>
    <w:p w14:paraId="231CDE18" w14:textId="05A621AD" w:rsidR="00642F13" w:rsidRPr="00EF0CDA" w:rsidRDefault="00865254" w:rsidP="006E35BF">
      <w:pPr>
        <w:jc w:val="both"/>
        <w:rPr>
          <w:i/>
          <w:iCs/>
          <w:color w:val="156082" w:themeColor="accent1"/>
        </w:rPr>
      </w:pPr>
      <w:r>
        <w:rPr>
          <w:i/>
          <w:iCs/>
          <w:color w:val="156082" w:themeColor="accent1"/>
        </w:rPr>
        <w:t xml:space="preserve">Selgitame, et </w:t>
      </w:r>
      <w:r w:rsidR="00501C58">
        <w:rPr>
          <w:i/>
          <w:iCs/>
          <w:color w:val="156082" w:themeColor="accent1"/>
        </w:rPr>
        <w:t>p</w:t>
      </w:r>
      <w:r w:rsidR="002E6C83" w:rsidRPr="002E6C83">
        <w:rPr>
          <w:i/>
          <w:iCs/>
          <w:color w:val="156082" w:themeColor="accent1"/>
        </w:rPr>
        <w:t xml:space="preserve">idev müramõõtja mõõdab üldjuhul </w:t>
      </w:r>
      <w:r w:rsidR="002E6C83" w:rsidRPr="00865254">
        <w:rPr>
          <w:i/>
          <w:iCs/>
          <w:color w:val="156082" w:themeColor="accent1"/>
        </w:rPr>
        <w:t>summaarset välisheli,</w:t>
      </w:r>
      <w:r w:rsidR="002E6C83" w:rsidRPr="002E6C83">
        <w:rPr>
          <w:i/>
          <w:iCs/>
          <w:color w:val="156082" w:themeColor="accent1"/>
        </w:rPr>
        <w:t xml:space="preserve"> milles võivad sisalduda tuule, vihma, liikluse, põllumajandusmasinate, loomade, lehtede sahina</w:t>
      </w:r>
      <w:r w:rsidR="00442F8C">
        <w:rPr>
          <w:i/>
          <w:iCs/>
          <w:color w:val="156082" w:themeColor="accent1"/>
        </w:rPr>
        <w:t>, inimese olemetegevuse</w:t>
      </w:r>
      <w:r w:rsidR="002E6C83" w:rsidRPr="002E6C83">
        <w:rPr>
          <w:i/>
          <w:iCs/>
          <w:color w:val="156082" w:themeColor="accent1"/>
        </w:rPr>
        <w:t xml:space="preserve"> ja muude allikate helid. </w:t>
      </w:r>
      <w:r w:rsidR="00424057">
        <w:rPr>
          <w:i/>
          <w:iCs/>
          <w:color w:val="156082" w:themeColor="accent1"/>
        </w:rPr>
        <w:t xml:space="preserve">Müra mõõtmist reguleeriva õigusakti (Keskkonnaministri määrus </w:t>
      </w:r>
      <w:r w:rsidR="00424057" w:rsidRPr="00424057">
        <w:rPr>
          <w:i/>
          <w:iCs/>
          <w:color w:val="156082" w:themeColor="accent1"/>
        </w:rPr>
        <w:t>16.12.2016 nr 71</w:t>
      </w:r>
      <w:r w:rsidR="00424057">
        <w:rPr>
          <w:i/>
          <w:iCs/>
          <w:color w:val="156082" w:themeColor="accent1"/>
        </w:rPr>
        <w:t xml:space="preserve"> „</w:t>
      </w:r>
      <w:r w:rsidR="00424057" w:rsidRPr="00424057">
        <w:rPr>
          <w:i/>
          <w:iCs/>
          <w:color w:val="156082" w:themeColor="accent1"/>
        </w:rPr>
        <w:t>Välisõhus leviva müra normtasemed ja mürataseme mõõtmise, määramise ja hindamise meetodid</w:t>
      </w:r>
      <w:r w:rsidR="00424057">
        <w:rPr>
          <w:i/>
          <w:iCs/>
          <w:color w:val="156082" w:themeColor="accent1"/>
        </w:rPr>
        <w:t>“)</w:t>
      </w:r>
      <w:r w:rsidR="00424057" w:rsidRPr="00424057">
        <w:rPr>
          <w:i/>
          <w:iCs/>
          <w:color w:val="156082" w:themeColor="accent1"/>
        </w:rPr>
        <w:t xml:space="preserve"> </w:t>
      </w:r>
      <w:r w:rsidR="002E6C83" w:rsidRPr="002E6C83">
        <w:rPr>
          <w:i/>
          <w:iCs/>
          <w:color w:val="156082" w:themeColor="accent1"/>
        </w:rPr>
        <w:t xml:space="preserve">kohaselt tuleb mõõtmiste puhul tagada müraolukorra esinduslikkus ning vajadusel määrata eri müraallikate tasemed eraldi; normidele vastavuse kontrollmõõtmised tuleb teha 1. täpsusklassi seadmetega ja asjakohaste EVS-EN ISO standardite järgi. Seetõttu võib reaalajas </w:t>
      </w:r>
      <w:r w:rsidR="002E6C83" w:rsidRPr="002E6C83">
        <w:rPr>
          <w:i/>
          <w:iCs/>
          <w:color w:val="156082" w:themeColor="accent1"/>
        </w:rPr>
        <w:lastRenderedPageBreak/>
        <w:t xml:space="preserve">automaatne seire anda küll üldist infot, kuid ei </w:t>
      </w:r>
      <w:r w:rsidR="003C768E">
        <w:rPr>
          <w:i/>
          <w:iCs/>
          <w:color w:val="156082" w:themeColor="accent1"/>
        </w:rPr>
        <w:t>ole</w:t>
      </w:r>
      <w:r w:rsidR="002E6C83" w:rsidRPr="002E6C83">
        <w:rPr>
          <w:i/>
          <w:iCs/>
          <w:color w:val="156082" w:themeColor="accent1"/>
        </w:rPr>
        <w:t xml:space="preserve"> ilma täiendava analüüsita õiguslikult piisav alus </w:t>
      </w:r>
      <w:r w:rsidR="00330E6C">
        <w:rPr>
          <w:i/>
          <w:iCs/>
          <w:color w:val="156082" w:themeColor="accent1"/>
        </w:rPr>
        <w:t xml:space="preserve">hindamaks tuulikute tööst tulenevat müra normtasemete ületamise võimalust ja sellest lähtuvalt </w:t>
      </w:r>
      <w:r w:rsidR="002E6C83" w:rsidRPr="002E6C83">
        <w:rPr>
          <w:i/>
          <w:iCs/>
          <w:color w:val="156082" w:themeColor="accent1"/>
        </w:rPr>
        <w:t xml:space="preserve">tuulikute </w:t>
      </w:r>
      <w:r w:rsidR="003C768E">
        <w:rPr>
          <w:i/>
          <w:iCs/>
          <w:color w:val="156082" w:themeColor="accent1"/>
        </w:rPr>
        <w:t xml:space="preserve">töö </w:t>
      </w:r>
      <w:r w:rsidR="002E6C83" w:rsidRPr="002E6C83">
        <w:rPr>
          <w:i/>
          <w:iCs/>
          <w:color w:val="156082" w:themeColor="accent1"/>
        </w:rPr>
        <w:t>automaatseks piiramiseks.</w:t>
      </w:r>
    </w:p>
    <w:p w14:paraId="3538E819" w14:textId="77777777" w:rsidR="008049B4" w:rsidRPr="008049B4" w:rsidRDefault="008049B4" w:rsidP="006E35BF">
      <w:pPr>
        <w:jc w:val="both"/>
      </w:pPr>
      <w:r w:rsidRPr="008049B4">
        <w:rPr>
          <w:b/>
          <w:bCs/>
        </w:rPr>
        <w:t>KÜSIMUS 2</w:t>
      </w:r>
      <w:r w:rsidRPr="008049B4">
        <w:t>. Pelgu kinnistu häiringud</w:t>
      </w:r>
    </w:p>
    <w:p w14:paraId="632CE2CB" w14:textId="77777777" w:rsidR="008049B4" w:rsidRPr="008049B4" w:rsidRDefault="008049B4" w:rsidP="006E35BF">
      <w:pPr>
        <w:jc w:val="both"/>
      </w:pPr>
      <w:r w:rsidRPr="008049B4">
        <w:t>Avalikul arutelul 02.06.2026 selgitas KSH juhtekspert Piret Toonpere, et tuulikute poolt põhjustatud  varjuvirvenduse soovituslikku piirväärtust 8 tundi aastas EI TOHI elamute juures ületada.</w:t>
      </w:r>
    </w:p>
    <w:p w14:paraId="4C056C2C" w14:textId="77777777" w:rsidR="008049B4" w:rsidRPr="008049B4" w:rsidRDefault="008049B4" w:rsidP="006E35BF">
      <w:pPr>
        <w:jc w:val="both"/>
      </w:pPr>
      <w:r w:rsidRPr="008049B4">
        <w:t>Samas nähtub eriplaneeringu materjalidest, et Pelgu kinnistul ulatub modelleeritud varjuvirvenduse kestus ligikaudu 23 tunnini aastas, mis ületab nimetatud piirväärtust ligi kolm korda. Varjuvirvenduse mõju põhjustavad mitme, sealhulgas kuue kavandatava tuuliku rootorlabade liikumisest tulenevad koosmõjud. Tegemist on püsivalt kasutatava elukohaga, kus elab pere ning kasvavad alaealised lapsed.</w:t>
      </w:r>
    </w:p>
    <w:p w14:paraId="0713B971" w14:textId="77777777" w:rsidR="008049B4" w:rsidRPr="008049B4" w:rsidRDefault="008049B4" w:rsidP="006E35BF">
      <w:pPr>
        <w:jc w:val="both"/>
      </w:pPr>
      <w:r w:rsidRPr="008049B4">
        <w:t>Palun selgitada:</w:t>
      </w:r>
    </w:p>
    <w:p w14:paraId="1ABDD548" w14:textId="77777777" w:rsidR="008049B4" w:rsidRPr="008049B4" w:rsidRDefault="008049B4" w:rsidP="006E35BF">
      <w:pPr>
        <w:numPr>
          <w:ilvl w:val="0"/>
          <w:numId w:val="8"/>
        </w:numPr>
        <w:jc w:val="both"/>
      </w:pPr>
      <w:r w:rsidRPr="008049B4">
        <w:t>Millisele õiguslikule, tehnilisele või keskkonnamõju hindamise alusele tuginedes on Pelgu kinnistu puhul peetud vastuvõetavaks olukorda, kus modelleeritud varjuvirvendus ületab avalikul arutelul viidatud piirväärtust ligikaudu kolm korda?</w:t>
      </w:r>
    </w:p>
    <w:p w14:paraId="7FABEB97" w14:textId="77777777" w:rsidR="008049B4" w:rsidRPr="008049B4" w:rsidRDefault="008049B4" w:rsidP="006E35BF">
      <w:pPr>
        <w:numPr>
          <w:ilvl w:val="0"/>
          <w:numId w:val="8"/>
        </w:numPr>
        <w:jc w:val="both"/>
      </w:pPr>
      <w:r w:rsidRPr="008049B4">
        <w:t>Milliseid leevendusmeetmeid on Pelgu kinnistu puhul hinnatud ning milliste põhjenduste alusel on leitud, et need tagavad elanike õiguste ja tervise piisava kaitse?</w:t>
      </w:r>
    </w:p>
    <w:p w14:paraId="017A0827" w14:textId="77777777" w:rsidR="008049B4" w:rsidRPr="008049B4" w:rsidRDefault="008049B4" w:rsidP="006E35BF">
      <w:pPr>
        <w:numPr>
          <w:ilvl w:val="0"/>
          <w:numId w:val="8"/>
        </w:numPr>
        <w:jc w:val="both"/>
      </w:pPr>
      <w:r w:rsidRPr="008049B4">
        <w:t>Kas Pelgu kinnistu puhul on hinnatud võimalust vähendada varjuvirvenduse mõju tuulikute arvu vähendamise, üksikute tuulikute asukohtade muutmise või mõne tuuliku planeeringust väljajätmise kaudu? Kui jah, siis millised olid vastava hindamise tulemused; kui ei, siis miks ei ole selliseid alternatiive kaalutud?</w:t>
      </w:r>
    </w:p>
    <w:p w14:paraId="4197833B" w14:textId="77777777" w:rsidR="008049B4" w:rsidRPr="008049B4" w:rsidRDefault="008049B4" w:rsidP="006E35BF">
      <w:pPr>
        <w:numPr>
          <w:ilvl w:val="0"/>
          <w:numId w:val="8"/>
        </w:numPr>
        <w:jc w:val="both"/>
      </w:pPr>
      <w:r w:rsidRPr="008049B4">
        <w:t>Kuidas on planeeringulahendus Pelgu kinnistu osas kooskõlas avalikul arutelul KSH juhteksperdi poolt esitatud seisukohaga, et varjuvirvenduse piirväärtust 8 tundi aastas ei tohi ületada?</w:t>
      </w:r>
    </w:p>
    <w:p w14:paraId="1A624928" w14:textId="4C493618" w:rsidR="009639B5" w:rsidRDefault="00BF52AE" w:rsidP="006E35BF">
      <w:pPr>
        <w:jc w:val="both"/>
        <w:rPr>
          <w:i/>
          <w:iCs/>
          <w:color w:val="156082" w:themeColor="accent1"/>
        </w:rPr>
      </w:pPr>
      <w:r>
        <w:rPr>
          <w:i/>
          <w:iCs/>
          <w:color w:val="156082" w:themeColor="accent1"/>
        </w:rPr>
        <w:t>Selgitame, et kuna KSH koostamisel on jõutud järeldusele, et Pelgu elamuala suhtes võib esineda oluline varjutuse häiring, siis on KSH aruandes hinnatud ka leevendavate meetmete võimalust ja efektiivsust antud elamuala suhtes</w:t>
      </w:r>
      <w:r w:rsidR="005376FD">
        <w:rPr>
          <w:i/>
          <w:iCs/>
          <w:color w:val="156082" w:themeColor="accent1"/>
        </w:rPr>
        <w:t xml:space="preserve"> tagamaks olulise mõju puudumine. </w:t>
      </w:r>
      <w:r w:rsidR="00535C41">
        <w:rPr>
          <w:i/>
          <w:iCs/>
          <w:color w:val="156082" w:themeColor="accent1"/>
        </w:rPr>
        <w:t xml:space="preserve">Hinnatud on meetmena Pelgu elamuala ümbritseva puistu säilitamise efektiivsust ja </w:t>
      </w:r>
      <w:r w:rsidR="00B92319">
        <w:rPr>
          <w:i/>
          <w:iCs/>
          <w:color w:val="156082" w:themeColor="accent1"/>
        </w:rPr>
        <w:t xml:space="preserve">leitud, et juhul kui tagatakse Pelgu elamuala idast ja põhjast ümbritseva metsa säilimine, siis </w:t>
      </w:r>
      <w:r w:rsidR="00A16302">
        <w:rPr>
          <w:i/>
          <w:iCs/>
          <w:color w:val="156082" w:themeColor="accent1"/>
        </w:rPr>
        <w:t>on tagatud antud elamualal varjutuse piirnormi täitmine</w:t>
      </w:r>
      <w:r w:rsidR="00C96C77">
        <w:rPr>
          <w:i/>
          <w:iCs/>
          <w:color w:val="156082" w:themeColor="accent1"/>
        </w:rPr>
        <w:t xml:space="preserve"> (KSH ptk 4.4.2.2.)</w:t>
      </w:r>
      <w:r w:rsidR="00A16302">
        <w:rPr>
          <w:i/>
          <w:iCs/>
          <w:color w:val="156082" w:themeColor="accent1"/>
        </w:rPr>
        <w:t>. Alternatiivselt on samaväärselt efektiivne varju põhjustavate tuulikute töö peatamine elamualal varju esinemise ajal.</w:t>
      </w:r>
      <w:r w:rsidR="00FA3C5F">
        <w:rPr>
          <w:i/>
          <w:iCs/>
          <w:color w:val="156082" w:themeColor="accent1"/>
        </w:rPr>
        <w:t xml:space="preserve"> Planeeringu koostamise käigus on </w:t>
      </w:r>
      <w:r w:rsidR="0046600A">
        <w:rPr>
          <w:i/>
          <w:iCs/>
          <w:color w:val="156082" w:themeColor="accent1"/>
        </w:rPr>
        <w:t>Pelgu elamuala suhtes r</w:t>
      </w:r>
      <w:r w:rsidR="00FC51E9">
        <w:rPr>
          <w:i/>
          <w:iCs/>
          <w:color w:val="156082" w:themeColor="accent1"/>
        </w:rPr>
        <w:t>a</w:t>
      </w:r>
      <w:r w:rsidR="0046600A">
        <w:rPr>
          <w:i/>
          <w:iCs/>
          <w:color w:val="156082" w:themeColor="accent1"/>
        </w:rPr>
        <w:t>kendatud ka tuulikute asukohtade muutmist</w:t>
      </w:r>
      <w:r w:rsidR="00AE3BC1">
        <w:rPr>
          <w:i/>
          <w:iCs/>
          <w:color w:val="156082" w:themeColor="accent1"/>
        </w:rPr>
        <w:t xml:space="preserve"> – esialgses eskiislahenduses paiknesid </w:t>
      </w:r>
      <w:r w:rsidR="00634DFC">
        <w:rPr>
          <w:i/>
          <w:iCs/>
          <w:color w:val="156082" w:themeColor="accent1"/>
        </w:rPr>
        <w:t>tuulikud antud elamualale lähemal ja ka varjutuse kestvus oli tunduval suurem</w:t>
      </w:r>
      <w:r w:rsidR="00716A46">
        <w:rPr>
          <w:i/>
          <w:iCs/>
          <w:color w:val="156082" w:themeColor="accent1"/>
        </w:rPr>
        <w:t xml:space="preserve"> (vastav varjutuse hinnang on leitav </w:t>
      </w:r>
      <w:hyperlink r:id="rId20" w:history="1">
        <w:r w:rsidR="00716A46" w:rsidRPr="004F3CB5">
          <w:rPr>
            <w:rStyle w:val="Hperlink"/>
            <w:i/>
            <w:iCs/>
          </w:rPr>
          <w:t>https://kov.torva.ee/sites/default/files/documents/2025-10/KSH%20lisa%202%20varjutus.pdf</w:t>
        </w:r>
      </w:hyperlink>
      <w:r w:rsidR="00716A46">
        <w:rPr>
          <w:i/>
          <w:iCs/>
          <w:color w:val="156082" w:themeColor="accent1"/>
        </w:rPr>
        <w:t xml:space="preserve">).  </w:t>
      </w:r>
    </w:p>
    <w:p w14:paraId="774421DD" w14:textId="234076ED" w:rsidR="009C45C6" w:rsidRDefault="000C2B1E" w:rsidP="006E35BF">
      <w:pPr>
        <w:jc w:val="both"/>
        <w:rPr>
          <w:i/>
          <w:iCs/>
          <w:color w:val="156082" w:themeColor="accent1"/>
        </w:rPr>
      </w:pPr>
      <w:r>
        <w:rPr>
          <w:i/>
          <w:iCs/>
          <w:color w:val="156082" w:themeColor="accent1"/>
        </w:rPr>
        <w:t>Planeering sätestab ühesel</w:t>
      </w:r>
      <w:r w:rsidR="00CB6B66">
        <w:rPr>
          <w:i/>
          <w:iCs/>
          <w:color w:val="156082" w:themeColor="accent1"/>
        </w:rPr>
        <w:t>t (ptk 3.10), et h</w:t>
      </w:r>
      <w:r w:rsidRPr="000C2B1E">
        <w:rPr>
          <w:i/>
          <w:iCs/>
          <w:color w:val="156082" w:themeColor="accent1"/>
        </w:rPr>
        <w:t>äirival tasemel varjutust (st kliimatingimusi arvestavalt üle 8 tunni varjutust summaarselt aastas või üle 30 minuti varjutust päevas) elamualadel tuleb vältida. Häirival tasemel varjutust on lubatud elamualal tekitada ainult varjutustundliku ala omaniku nõusolekul.</w:t>
      </w:r>
      <w:r>
        <w:rPr>
          <w:i/>
          <w:iCs/>
          <w:color w:val="156082" w:themeColor="accent1"/>
        </w:rPr>
        <w:t xml:space="preserve"> </w:t>
      </w:r>
      <w:r w:rsidR="009C45C6">
        <w:rPr>
          <w:i/>
          <w:iCs/>
          <w:color w:val="156082" w:themeColor="accent1"/>
        </w:rPr>
        <w:t xml:space="preserve">Lähtuvalt KSHs läbiviidud hindamisest on planeeringus (ptk 3.10 ja </w:t>
      </w:r>
      <w:r w:rsidR="009E056A">
        <w:rPr>
          <w:i/>
          <w:iCs/>
          <w:color w:val="156082" w:themeColor="accent1"/>
        </w:rPr>
        <w:t xml:space="preserve">põhijoonisel) määratud </w:t>
      </w:r>
      <w:r w:rsidR="009E056A" w:rsidRPr="009E056A">
        <w:rPr>
          <w:i/>
          <w:iCs/>
          <w:color w:val="156082" w:themeColor="accent1"/>
        </w:rPr>
        <w:t>säilitatav/rajatav metsaala Pelgu maaüksuse elamuala õuealast idas ja põhjas</w:t>
      </w:r>
      <w:r w:rsidR="009E056A">
        <w:rPr>
          <w:i/>
          <w:iCs/>
          <w:color w:val="156082" w:themeColor="accent1"/>
        </w:rPr>
        <w:t xml:space="preserve">. </w:t>
      </w:r>
      <w:r w:rsidR="00A852A5">
        <w:rPr>
          <w:i/>
          <w:iCs/>
          <w:color w:val="156082" w:themeColor="accent1"/>
        </w:rPr>
        <w:t xml:space="preserve">Lisaks on planeeringus </w:t>
      </w:r>
      <w:r>
        <w:rPr>
          <w:i/>
          <w:iCs/>
          <w:color w:val="156082" w:themeColor="accent1"/>
        </w:rPr>
        <w:t xml:space="preserve">määratud </w:t>
      </w:r>
      <w:r w:rsidR="00CB6B66">
        <w:rPr>
          <w:i/>
          <w:iCs/>
          <w:color w:val="156082" w:themeColor="accent1"/>
        </w:rPr>
        <w:t>häirival tasemel varjutuse vältimise võimalusen</w:t>
      </w:r>
      <w:r w:rsidR="00E2402A">
        <w:rPr>
          <w:i/>
          <w:iCs/>
          <w:color w:val="156082" w:themeColor="accent1"/>
        </w:rPr>
        <w:t xml:space="preserve">a </w:t>
      </w:r>
      <w:r w:rsidR="00E2402A" w:rsidRPr="00E2402A">
        <w:rPr>
          <w:i/>
          <w:iCs/>
          <w:color w:val="156082" w:themeColor="accent1"/>
        </w:rPr>
        <w:t xml:space="preserve">kasutada olulisel määral varjutust (üle 8 h/a) põhjustavatel tuulikutel automaatset varjutuse esinemise jälgimissüsteemi, mis võimaldab valgustugevuse andurite ja tuuliku automaatse juhtimissüsteemiga koostöös häiriva varjutuse esinemise ajaks tuuliku töö peatada. </w:t>
      </w:r>
    </w:p>
    <w:p w14:paraId="154E5F96" w14:textId="0C4B9C10" w:rsidR="00A852A5" w:rsidRDefault="00A852A5" w:rsidP="006E35BF">
      <w:pPr>
        <w:jc w:val="both"/>
        <w:rPr>
          <w:i/>
          <w:iCs/>
          <w:color w:val="156082" w:themeColor="accent1"/>
        </w:rPr>
      </w:pPr>
      <w:r>
        <w:rPr>
          <w:i/>
          <w:iCs/>
          <w:color w:val="156082" w:themeColor="accent1"/>
        </w:rPr>
        <w:t>Planeeringus on ka sätestatud, et e</w:t>
      </w:r>
      <w:r w:rsidRPr="00A852A5">
        <w:rPr>
          <w:i/>
          <w:iCs/>
          <w:color w:val="156082" w:themeColor="accent1"/>
        </w:rPr>
        <w:t>hitusloa taotlusel tuleb esitada kasutada soovitava tuuliku parameetrite andmed ja sellele vastav varjutustaseme modelleering koos häiriva varjutuse vältimiseks kasutatavate meetmete kirjeldusega, mille alusel omavalitsusel on võimalik veenduda vastava tuuliku mudeli kasutamisel varjutuse häiringutaseme ületamise vältimises tundlikel aladel.</w:t>
      </w:r>
    </w:p>
    <w:p w14:paraId="266B212C" w14:textId="77777777" w:rsidR="008049B4" w:rsidRPr="008049B4" w:rsidRDefault="008049B4" w:rsidP="006E35BF">
      <w:pPr>
        <w:jc w:val="both"/>
      </w:pPr>
      <w:r w:rsidRPr="008049B4">
        <w:rPr>
          <w:b/>
          <w:bCs/>
        </w:rPr>
        <w:t>KÜSIMUS 3.</w:t>
      </w:r>
      <w:r w:rsidRPr="008049B4">
        <w:t xml:space="preserve"> Tuulikute kõrgus</w:t>
      </w:r>
    </w:p>
    <w:p w14:paraId="76E4501A" w14:textId="77777777" w:rsidR="008049B4" w:rsidRPr="008049B4" w:rsidRDefault="008049B4" w:rsidP="006E35BF">
      <w:pPr>
        <w:jc w:val="both"/>
      </w:pPr>
      <w:r w:rsidRPr="008049B4">
        <w:t>Avalikul arutelul 02.06.2026 selgitati, et kavandatavate tuulikute tipukõrgust vähendatakse 270 meetrini. Samas märgiti arutelul, et tuulikute lõplik kõrgus võib varieeruda ning kavandatavate tuulikute võimsus jääb vahemikku ligikaudu 6,6–7,3 MW.</w:t>
      </w:r>
    </w:p>
    <w:p w14:paraId="2FE1DB59" w14:textId="77777777" w:rsidR="008049B4" w:rsidRPr="008049B4" w:rsidRDefault="008049B4" w:rsidP="006E35BF">
      <w:pPr>
        <w:jc w:val="both"/>
      </w:pPr>
      <w:r w:rsidRPr="008049B4">
        <w:t>Planeeringu ja KSH materjalides, sealhulgas volikogu kehtestamise otsuse eelnõus, on aga käsitletud kuni 300 meetri kõrguseid tuulikuid ning erinevates dokumentides on viidatud ka 285 meetri kõrgustele lahendustele.</w:t>
      </w:r>
    </w:p>
    <w:p w14:paraId="06A8C060" w14:textId="77777777" w:rsidR="008049B4" w:rsidRPr="008049B4" w:rsidRDefault="008049B4" w:rsidP="006E35BF">
      <w:pPr>
        <w:jc w:val="both"/>
      </w:pPr>
      <w:r w:rsidRPr="008049B4">
        <w:t>Palun selgitada:</w:t>
      </w:r>
    </w:p>
    <w:p w14:paraId="12E8CA97" w14:textId="77777777" w:rsidR="008049B4" w:rsidRPr="008049B4" w:rsidRDefault="008049B4" w:rsidP="006E35BF">
      <w:pPr>
        <w:numPr>
          <w:ilvl w:val="0"/>
          <w:numId w:val="9"/>
        </w:numPr>
        <w:jc w:val="both"/>
      </w:pPr>
      <w:r w:rsidRPr="008049B4">
        <w:t>Milline on käesoleval hetkel kavandatavate tuulikute tegelikud kõrgused kõikide tuulikute puhul?</w:t>
      </w:r>
    </w:p>
    <w:p w14:paraId="07B0C0AD" w14:textId="77777777" w:rsidR="008049B4" w:rsidRPr="008049B4" w:rsidRDefault="008049B4" w:rsidP="006E35BF">
      <w:pPr>
        <w:numPr>
          <w:ilvl w:val="0"/>
          <w:numId w:val="9"/>
        </w:numPr>
        <w:jc w:val="both"/>
      </w:pPr>
      <w:r w:rsidRPr="008049B4">
        <w:t>Mida täpselt tähendab avalikul arutelul kasutatud mõiste „tuulikute kõrguse varieeruvus“ ning millistes piirides võib tuulikute kõrgus projekteerimise või ehitusloa menetluse käigus muutuda?</w:t>
      </w:r>
    </w:p>
    <w:p w14:paraId="22DC5AB5" w14:textId="77777777" w:rsidR="008049B4" w:rsidRPr="008049B4" w:rsidRDefault="008049B4" w:rsidP="006E35BF">
      <w:pPr>
        <w:numPr>
          <w:ilvl w:val="0"/>
          <w:numId w:val="9"/>
        </w:numPr>
        <w:jc w:val="both"/>
      </w:pPr>
      <w:r w:rsidRPr="008049B4">
        <w:t>Kas tuulikute kõrgus ja elektriline võimsus on omavahel tehniliselt seotud ning kas suurema võimsusega tuulikud eeldavad üldjuhul suuremat rootori läbimõõtu, kõrgemat torni või suuremat tipukõrgust?</w:t>
      </w:r>
    </w:p>
    <w:p w14:paraId="7A908B85" w14:textId="77777777" w:rsidR="008049B4" w:rsidRPr="008049B4" w:rsidRDefault="008049B4" w:rsidP="006E35BF">
      <w:pPr>
        <w:numPr>
          <w:ilvl w:val="0"/>
          <w:numId w:val="9"/>
        </w:numPr>
        <w:jc w:val="both"/>
      </w:pPr>
      <w:r w:rsidRPr="008049B4">
        <w:t xml:space="preserve">Kuidas tagatakse kohaliku omavalitsuse ja avalikkuse jaoks selgus, milliste konkreetsete tehniliste parameetritega tuuleparki tegelikult kavandatakse, kui </w:t>
      </w:r>
      <w:r w:rsidRPr="008049B4">
        <w:lastRenderedPageBreak/>
        <w:t>erinevates menetlusdokumentides ja avalikel aruteludel on esitatud erinevad kõrgused (270 m, 285 m ja kuni 300 m) ning erinevad võimsusnäitajad?</w:t>
      </w:r>
    </w:p>
    <w:p w14:paraId="16456F3F" w14:textId="2BB1C1CC" w:rsidR="008049B4" w:rsidRDefault="00A33B96" w:rsidP="006E35BF">
      <w:pPr>
        <w:jc w:val="both"/>
        <w:rPr>
          <w:i/>
          <w:iCs/>
          <w:color w:val="156082" w:themeColor="accent1"/>
        </w:rPr>
      </w:pPr>
      <w:r>
        <w:rPr>
          <w:i/>
          <w:iCs/>
          <w:color w:val="156082" w:themeColor="accent1"/>
        </w:rPr>
        <w:t>Praeguseks hetkeks on suurim lubatud tuulikute kõrgus 270 meetrit.</w:t>
      </w:r>
      <w:r w:rsidR="00C44926">
        <w:rPr>
          <w:i/>
          <w:iCs/>
          <w:color w:val="156082" w:themeColor="accent1"/>
        </w:rPr>
        <w:t xml:space="preserve"> Planeeringuga määratakse suurim lubatud tuuliku kõrgus. </w:t>
      </w:r>
      <w:r w:rsidR="00813B5D">
        <w:rPr>
          <w:i/>
          <w:iCs/>
          <w:color w:val="156082" w:themeColor="accent1"/>
        </w:rPr>
        <w:t>Ehitusloa menetluse käigus</w:t>
      </w:r>
      <w:r w:rsidR="002F57B8">
        <w:rPr>
          <w:i/>
          <w:iCs/>
          <w:color w:val="156082" w:themeColor="accent1"/>
        </w:rPr>
        <w:t xml:space="preserve"> </w:t>
      </w:r>
      <w:r w:rsidR="00813B5D">
        <w:rPr>
          <w:i/>
          <w:iCs/>
          <w:color w:val="156082" w:themeColor="accent1"/>
        </w:rPr>
        <w:t xml:space="preserve">võib loa anda </w:t>
      </w:r>
      <w:r w:rsidR="002F57B8">
        <w:rPr>
          <w:i/>
          <w:iCs/>
          <w:color w:val="156082" w:themeColor="accent1"/>
        </w:rPr>
        <w:t>madalama tuuliku tegemiseks, nt 240, nt 251 või muu väärtus, kuid see väärtus ei saa ületada 270 meetrit.</w:t>
      </w:r>
      <w:r w:rsidR="00645F57">
        <w:rPr>
          <w:i/>
          <w:iCs/>
          <w:color w:val="156082" w:themeColor="accent1"/>
        </w:rPr>
        <w:t xml:space="preserve"> Huvitatud isik on pidanud tõenäoliseks tuulikute kõrgust vahemikus </w:t>
      </w:r>
      <w:r w:rsidR="002346D4">
        <w:rPr>
          <w:i/>
          <w:iCs/>
          <w:color w:val="156082" w:themeColor="accent1"/>
        </w:rPr>
        <w:t xml:space="preserve">240…270 m. </w:t>
      </w:r>
      <w:r w:rsidR="00645F57">
        <w:rPr>
          <w:i/>
          <w:iCs/>
          <w:color w:val="156082" w:themeColor="accent1"/>
        </w:rPr>
        <w:t xml:space="preserve">Seega saab kõrgus muutuda </w:t>
      </w:r>
      <w:r w:rsidR="002346D4">
        <w:rPr>
          <w:i/>
          <w:iCs/>
          <w:color w:val="156082" w:themeColor="accent1"/>
        </w:rPr>
        <w:t>270 meetrit ja sellest allapoole.</w:t>
      </w:r>
    </w:p>
    <w:p w14:paraId="55619694" w14:textId="19F09E0D" w:rsidR="00CD540F" w:rsidRPr="00CD540F" w:rsidRDefault="00AF6548" w:rsidP="006E35BF">
      <w:pPr>
        <w:jc w:val="both"/>
        <w:rPr>
          <w:i/>
          <w:iCs/>
          <w:color w:val="156082" w:themeColor="accent1"/>
        </w:rPr>
      </w:pPr>
      <w:r w:rsidRPr="00AF6548">
        <w:rPr>
          <w:i/>
          <w:iCs/>
          <w:color w:val="156082" w:themeColor="accent1"/>
        </w:rPr>
        <w:t>Tuuliku elektriline nimivõimsus ja füüsilised mõõtmed on tehniliselt seotud, kuid nende vahel ei ole üksühest seost. Suurema võimsusega tuulikud kasutavad üldjuhul suuremat rootorit, sest rootori suurem pindala võimaldab tuulest rohkem energiat koguda. Samuti võib kõrgem torn parandada tuuliku tootlikkust, kuna kõrgemal on tuul sageli tugevam ja ühtlasem. See ei tähenda siiski, et iga suurema võimsusega tuulik peab tingimata olema suurema tipukõrgusega.</w:t>
      </w:r>
      <w:r w:rsidR="00CD540F">
        <w:rPr>
          <w:i/>
          <w:iCs/>
          <w:color w:val="156082" w:themeColor="accent1"/>
        </w:rPr>
        <w:t xml:space="preserve"> </w:t>
      </w:r>
      <w:r w:rsidRPr="00AF6548">
        <w:rPr>
          <w:i/>
          <w:iCs/>
          <w:color w:val="156082" w:themeColor="accent1"/>
        </w:rPr>
        <w:t>Tuuliku tipukõrgus kujuneb torni ehk rummukõrguse ja laba raadiuse summana. Seetõttu võib suurema rootoriga tuulik olla suurema tipukõrgusega, kuid tehniliselt on võimalik kasutada erinevaid rootori läbimõõdu, tornikõrguse ja generaatori võimsuse kombinatsioone. Tuuliku nimivõimsust mõjutavad lisaks mõõtmetele generaator, labade aerodünaamika, juhtimissüsteem, tuulikule ette nähtud tuuleklass ja töörežiim.</w:t>
      </w:r>
      <w:r w:rsidR="00CD540F">
        <w:rPr>
          <w:i/>
          <w:iCs/>
          <w:color w:val="156082" w:themeColor="accent1"/>
        </w:rPr>
        <w:t xml:space="preserve"> </w:t>
      </w:r>
      <w:r w:rsidR="00CD540F" w:rsidRPr="00CD540F">
        <w:rPr>
          <w:i/>
          <w:iCs/>
          <w:color w:val="156082" w:themeColor="accent1"/>
        </w:rPr>
        <w:t>Tõrva valla eriplaneeringuga määratakse tuuliku suurimaks lubatud tipukõrguseks 270 m, kuid konkreetset tuulikumudelit ega ühe tuuliku elektrilist nimivõimsust planeeringuga ei määrata. Need selguvad projekteerimisel, arvestades turul olevaid seadmeid, ala tuuleolusid ja võrguühenduse tingimusi. Valitav tuulikumudel peab jääma planeeringuga lubatud ruumiliste parameetrite piiresse ning selle müra, varjutus ja muud mõjud ei tohi olla planeeringus ja KSH-s hinnatud mõjudest suuremad.</w:t>
      </w:r>
      <w:r w:rsidR="00CD540F">
        <w:rPr>
          <w:i/>
          <w:iCs/>
          <w:color w:val="156082" w:themeColor="accent1"/>
        </w:rPr>
        <w:t xml:space="preserve"> </w:t>
      </w:r>
      <w:r w:rsidR="00CD540F" w:rsidRPr="00CD540F">
        <w:rPr>
          <w:i/>
          <w:iCs/>
          <w:color w:val="156082" w:themeColor="accent1"/>
        </w:rPr>
        <w:t>Seega on suurema võimsuse ning suurema rootori ja kõrguse vahel üldine tehnoloogiline seos, kuid üksnes MW-näitaja põhjal ei saa tuuliku kõrgust ega keskkonnamõju kindlaks määrata.</w:t>
      </w:r>
    </w:p>
    <w:p w14:paraId="47B5BB7C" w14:textId="2F416BAD" w:rsidR="00612B8A" w:rsidRDefault="00600E0E" w:rsidP="006E35BF">
      <w:pPr>
        <w:jc w:val="both"/>
        <w:rPr>
          <w:i/>
          <w:iCs/>
          <w:color w:val="156082" w:themeColor="accent1"/>
        </w:rPr>
      </w:pPr>
      <w:r>
        <w:rPr>
          <w:i/>
          <w:iCs/>
          <w:color w:val="156082" w:themeColor="accent1"/>
        </w:rPr>
        <w:t xml:space="preserve">Planeerimise protsess on selline, et algne eesmärk oli kavandada kuni 300 m kõrguseid </w:t>
      </w:r>
      <w:r w:rsidR="00A10865">
        <w:rPr>
          <w:i/>
          <w:iCs/>
          <w:color w:val="156082" w:themeColor="accent1"/>
        </w:rPr>
        <w:t>tuulikuid. Mõjusid hinnati kõige suurematele tuulikutele ja alternatiivina hinnati</w:t>
      </w:r>
      <w:r w:rsidR="004F3112">
        <w:rPr>
          <w:i/>
          <w:iCs/>
          <w:color w:val="156082" w:themeColor="accent1"/>
        </w:rPr>
        <w:t xml:space="preserve"> varjutuse korral</w:t>
      </w:r>
      <w:r w:rsidR="00A10865">
        <w:rPr>
          <w:i/>
          <w:iCs/>
          <w:color w:val="156082" w:themeColor="accent1"/>
        </w:rPr>
        <w:t xml:space="preserve"> ka </w:t>
      </w:r>
      <w:r w:rsidR="004F3112">
        <w:rPr>
          <w:i/>
          <w:iCs/>
          <w:color w:val="156082" w:themeColor="accent1"/>
        </w:rPr>
        <w:t>285 m kõrguseid tuulikuid. Planeeringu avalikul väljapaneku</w:t>
      </w:r>
      <w:r w:rsidR="00D71B7C">
        <w:rPr>
          <w:i/>
          <w:iCs/>
          <w:color w:val="156082" w:themeColor="accent1"/>
        </w:rPr>
        <w:t xml:space="preserve"> tulemusel otsustati vähendada suurimat lubatud tuulikute kõrgust 300-lt 270-le meetrile, seda kommunikeeriti ka avalikel aruteludel</w:t>
      </w:r>
      <w:r w:rsidR="00407633">
        <w:rPr>
          <w:i/>
          <w:iCs/>
          <w:color w:val="156082" w:themeColor="accent1"/>
        </w:rPr>
        <w:t>. Planeeringu nõuded on eelkõige planeeringu seletuskirjas ja eelnõus</w:t>
      </w:r>
      <w:r w:rsidR="00BE0367">
        <w:rPr>
          <w:i/>
          <w:iCs/>
          <w:color w:val="156082" w:themeColor="accent1"/>
        </w:rPr>
        <w:t xml:space="preserve">, praegusel juhul on </w:t>
      </w:r>
      <w:r w:rsidR="002C0E19">
        <w:rPr>
          <w:i/>
          <w:iCs/>
          <w:color w:val="156082" w:themeColor="accent1"/>
        </w:rPr>
        <w:t>tulnud muudatus peale avalikku väljapanekut ning uues eelnõus on</w:t>
      </w:r>
      <w:r w:rsidR="008C2655">
        <w:rPr>
          <w:i/>
          <w:iCs/>
          <w:color w:val="156082" w:themeColor="accent1"/>
        </w:rPr>
        <w:t>gi suurim kõrgus vaid 270 meetrit. KSH aruanne on planeeringu lisadokument, mis on käsitlenud erinevaid olukordasid ning sellesse jäävad sisse ka suuremad väärtused.</w:t>
      </w:r>
    </w:p>
    <w:p w14:paraId="00C9762B" w14:textId="77777777" w:rsidR="008049B4" w:rsidRPr="008049B4" w:rsidRDefault="008049B4" w:rsidP="006E35BF">
      <w:pPr>
        <w:jc w:val="both"/>
      </w:pPr>
      <w:r w:rsidRPr="008049B4">
        <w:rPr>
          <w:b/>
          <w:bCs/>
        </w:rPr>
        <w:t>KÜSIMUS 4</w:t>
      </w:r>
      <w:r w:rsidRPr="008049B4">
        <w:t>. Tuulikutest põhjustatud tulekahju ja selle likvideerimise tegelik võimekus</w:t>
      </w:r>
    </w:p>
    <w:p w14:paraId="4BC6FE87" w14:textId="77777777" w:rsidR="008049B4" w:rsidRPr="008049B4" w:rsidRDefault="008049B4" w:rsidP="006E35BF">
      <w:pPr>
        <w:jc w:val="both"/>
      </w:pPr>
      <w:r w:rsidRPr="008049B4">
        <w:t xml:space="preserve">Avalikul arutelul selgitati, et tuuliku põlengu korral ei ole enamasti võimalik enam kui 200 meetri kõrgusel toimuvat põlengut otseselt kustutada ning praktikas rakendatakse sageli </w:t>
      </w:r>
      <w:r w:rsidRPr="008049B4">
        <w:lastRenderedPageBreak/>
        <w:t>kontrollitud läbipõlemise põhimõtet, mille puhul keskendutakse eelkõige ümbritseva ala kaitsmisele.</w:t>
      </w:r>
    </w:p>
    <w:p w14:paraId="2C1F4FA5" w14:textId="77777777" w:rsidR="008049B4" w:rsidRPr="008049B4" w:rsidRDefault="008049B4" w:rsidP="006E35BF">
      <w:pPr>
        <w:jc w:val="both"/>
      </w:pPr>
      <w:r w:rsidRPr="008049B4">
        <w:t>Samas paikneb kavandatav tuulepark valdavalt metsamaastikul ning piirkonnas võivad esineda samaaegselt mitmed riskitegurid, nagu tugev tuul, põuaperiood, kõrge tuleoht ning ulatuslik metsakate.</w:t>
      </w:r>
    </w:p>
    <w:p w14:paraId="483F40A3" w14:textId="77777777" w:rsidR="008049B4" w:rsidRPr="008049B4" w:rsidRDefault="008049B4" w:rsidP="006E35BF">
      <w:pPr>
        <w:jc w:val="both"/>
      </w:pPr>
      <w:r w:rsidRPr="008049B4">
        <w:t>Arvestades, et Päästeamet on planeeringu kooskõlastanud, palun selgitada:</w:t>
      </w:r>
    </w:p>
    <w:p w14:paraId="3D9F82EF" w14:textId="77777777" w:rsidR="008049B4" w:rsidRPr="008049B4" w:rsidRDefault="008049B4" w:rsidP="006E35BF">
      <w:pPr>
        <w:numPr>
          <w:ilvl w:val="0"/>
          <w:numId w:val="10"/>
        </w:numPr>
        <w:jc w:val="both"/>
      </w:pPr>
      <w:r w:rsidRPr="008049B4">
        <w:t>Milliseid konkreetseid avariistsenaariume Päästeamet planeeringu kooskõlastamisel hindas ning kas nende hulgas käsitleti ka tuuliku põlengut olukorras, kus samaaegselt esinevad tugev tuul, põud ja kõrge metsapõlengu oht?</w:t>
      </w:r>
    </w:p>
    <w:p w14:paraId="2B6EDCDF" w14:textId="77777777" w:rsidR="008049B4" w:rsidRPr="008049B4" w:rsidRDefault="008049B4" w:rsidP="006E35BF">
      <w:pPr>
        <w:numPr>
          <w:ilvl w:val="0"/>
          <w:numId w:val="10"/>
        </w:numPr>
        <w:jc w:val="both"/>
      </w:pPr>
      <w:r w:rsidRPr="008049B4">
        <w:t>Kas Päästeameti kooskõlastus põhineb hinnangul, et tuuliku põlengut on võimalik kustutada, või hinnangul, et põlengu korral on võimalik piisavalt kaitsta ümbritsevat keskkonda ja vältida tule levikut?</w:t>
      </w:r>
    </w:p>
    <w:p w14:paraId="571C2CE1" w14:textId="77777777" w:rsidR="008049B4" w:rsidRPr="008049B4" w:rsidRDefault="008049B4" w:rsidP="006E35BF">
      <w:pPr>
        <w:numPr>
          <w:ilvl w:val="0"/>
          <w:numId w:val="10"/>
        </w:numPr>
        <w:jc w:val="both"/>
      </w:pPr>
      <w:r w:rsidRPr="008049B4">
        <w:t>Millistele uuringutele, riskianalüüsidele või ekspertarvamustele tugineb järeldus, et kuni 270–300 meetri kõrguse tuuliku põleng ei põhjusta vastuvõetamatuid riske ümbritsevatele metsadele, looduskeskkonnale ja lähedalasuvatele kodudele?</w:t>
      </w:r>
    </w:p>
    <w:p w14:paraId="6EF293B8" w14:textId="77777777" w:rsidR="008049B4" w:rsidRPr="008049B4" w:rsidRDefault="008049B4" w:rsidP="006E35BF">
      <w:pPr>
        <w:numPr>
          <w:ilvl w:val="0"/>
          <w:numId w:val="10"/>
        </w:numPr>
        <w:jc w:val="both"/>
      </w:pPr>
      <w:r w:rsidRPr="008049B4">
        <w:t>Kas KSH koostamisel hinnati olukorda, kus põleva tuuliku osad või põlevad komposiitmaterjalid langevad ümbritsevasse metsa ning põhjustavad sekundaarseid põlengukoldeid? Kui jah, siis millised olid hindamise tulemused ja millised leevendusmeetmed on selle riski maandamiseks ette nähtud?</w:t>
      </w:r>
    </w:p>
    <w:p w14:paraId="6B19EDD5" w14:textId="77777777" w:rsidR="008049B4" w:rsidRPr="008049B4" w:rsidRDefault="008049B4" w:rsidP="006E35BF">
      <w:pPr>
        <w:numPr>
          <w:ilvl w:val="0"/>
          <w:numId w:val="10"/>
        </w:numPr>
        <w:jc w:val="both"/>
      </w:pPr>
      <w:r w:rsidRPr="008049B4">
        <w:t>Kas vallavalitsus saab avalikkusele tutvustada Päästeameti kooskõlastuse sisulisi põhjendusi ning neid riskihinnanguid, mille alusel leiti, et kavandatava tuulepargi avariiriskid on piisavalt maandatud?</w:t>
      </w:r>
    </w:p>
    <w:p w14:paraId="023CBC96" w14:textId="0A14A127" w:rsidR="00CF1DC8" w:rsidRPr="0066602F" w:rsidRDefault="00170E86" w:rsidP="006E35BF">
      <w:pPr>
        <w:jc w:val="both"/>
        <w:rPr>
          <w:i/>
          <w:iCs/>
          <w:color w:val="156082" w:themeColor="accent1"/>
        </w:rPr>
      </w:pPr>
      <w:r>
        <w:rPr>
          <w:i/>
          <w:iCs/>
          <w:color w:val="156082" w:themeColor="accent1"/>
        </w:rPr>
        <w:t>Päästeamet on</w:t>
      </w:r>
      <w:r w:rsidR="00442208">
        <w:rPr>
          <w:i/>
          <w:iCs/>
          <w:color w:val="156082" w:themeColor="accent1"/>
        </w:rPr>
        <w:t xml:space="preserve"> planeeringu kooskõlastanud 30. mail 2025 lakooniliselt</w:t>
      </w:r>
      <w:r w:rsidR="0092440F">
        <w:rPr>
          <w:i/>
          <w:iCs/>
          <w:color w:val="156082" w:themeColor="accent1"/>
        </w:rPr>
        <w:t xml:space="preserve"> resolutsiooniga „Kooskõlastatud“</w:t>
      </w:r>
      <w:r w:rsidR="00124E4E">
        <w:rPr>
          <w:i/>
          <w:iCs/>
          <w:color w:val="156082" w:themeColor="accent1"/>
        </w:rPr>
        <w:t xml:space="preserve">, seega ei saa vallavalitsus anda punktide </w:t>
      </w:r>
      <w:r w:rsidR="00E92567">
        <w:rPr>
          <w:i/>
          <w:iCs/>
          <w:color w:val="156082" w:themeColor="accent1"/>
        </w:rPr>
        <w:t>1,2 ja 5 kohaseid selgitusi</w:t>
      </w:r>
      <w:r w:rsidR="00CF1DC8" w:rsidRPr="00CF1DC8">
        <w:rPr>
          <w:i/>
          <w:iCs/>
          <w:color w:val="156082" w:themeColor="accent1"/>
        </w:rPr>
        <w:t>.</w:t>
      </w:r>
      <w:r w:rsidR="00D31CC9">
        <w:rPr>
          <w:i/>
          <w:iCs/>
          <w:color w:val="156082" w:themeColor="accent1"/>
        </w:rPr>
        <w:t xml:space="preserve"> Päästeameti poolseid kohaliku omavalitsuse eriplaneeringute kooskõlastamise põhimõtteid on selgitatud </w:t>
      </w:r>
      <w:hyperlink r:id="rId21" w:history="1">
        <w:r w:rsidR="00D31CC9" w:rsidRPr="004F3CB5">
          <w:rPr>
            <w:rStyle w:val="Hperlink"/>
            <w:i/>
            <w:iCs/>
          </w:rPr>
          <w:t>https://www.rescue.ee/et/kohaliku-omavalitsuse-eriplaneering</w:t>
        </w:r>
      </w:hyperlink>
      <w:r w:rsidR="00D31CC9">
        <w:rPr>
          <w:i/>
          <w:iCs/>
          <w:color w:val="156082" w:themeColor="accent1"/>
        </w:rPr>
        <w:t xml:space="preserve"> </w:t>
      </w:r>
    </w:p>
    <w:p w14:paraId="109E7CF3" w14:textId="7AFE732D" w:rsidR="0066602F" w:rsidRPr="0066602F" w:rsidRDefault="0066602F" w:rsidP="006E35BF">
      <w:pPr>
        <w:jc w:val="both"/>
        <w:rPr>
          <w:i/>
          <w:iCs/>
          <w:color w:val="156082" w:themeColor="accent1"/>
        </w:rPr>
      </w:pPr>
      <w:r w:rsidRPr="0066602F">
        <w:rPr>
          <w:i/>
          <w:iCs/>
          <w:color w:val="156082" w:themeColor="accent1"/>
        </w:rPr>
        <w:t xml:space="preserve">KSH aruandes on tulekahju käsitletud avariiolukordade peatükis 4.8 „Avariiolukorrad“. KSH-s on arvestatud, et tuuliku tulekahju korral võib tekkida maastikupõlengu oht, sh olukorras, kus põlevad osad või materjalid satuvad ümbritsevale metsa- või maastikualale. KSH-s on viidatud, et tuuliku kõrguse tõttu ei ole gondli põlengut tavapäraste maapealsete vahenditega üldjuhul võimalik kustutada ning päästetegevuse fookus on eelkõige ohuala tagamisel ja tule leviku piiramisel maastikule. </w:t>
      </w:r>
    </w:p>
    <w:p w14:paraId="2B2C3F7C" w14:textId="77777777" w:rsidR="0066602F" w:rsidRPr="0066602F" w:rsidRDefault="0066602F" w:rsidP="006E35BF">
      <w:pPr>
        <w:jc w:val="both"/>
        <w:rPr>
          <w:i/>
          <w:iCs/>
          <w:color w:val="156082" w:themeColor="accent1"/>
        </w:rPr>
      </w:pPr>
      <w:r w:rsidRPr="0066602F">
        <w:rPr>
          <w:i/>
          <w:iCs/>
          <w:color w:val="156082" w:themeColor="accent1"/>
        </w:rPr>
        <w:t xml:space="preserve">Riski maandamiseks on planeeringus ja KSH-s ette nähtud konkreetsed tuleohutusmeetmed: tuulikud tuleb varustada tulekustutusvahendite, häireseadmete ja automaatse tulekustutussüsteemiga; Päästeametile tuleb tagada juurdepääs ehitistele </w:t>
      </w:r>
      <w:r w:rsidRPr="0066602F">
        <w:rPr>
          <w:i/>
          <w:iCs/>
          <w:color w:val="156082" w:themeColor="accent1"/>
        </w:rPr>
        <w:lastRenderedPageBreak/>
        <w:t xml:space="preserve">ja olulistele seadmetele; igast tuulikust peab kuni 3 km kaugusel piki teid paiknema tuletõrjeveevõtukoht ning veevõtukoha vähim lubatud maht peab olema 500 m³. </w:t>
      </w:r>
    </w:p>
    <w:p w14:paraId="5CC5E51C" w14:textId="4D86C24A" w:rsidR="008049B4" w:rsidRPr="00BC0C22" w:rsidRDefault="0066602F" w:rsidP="006E35BF">
      <w:pPr>
        <w:jc w:val="both"/>
        <w:rPr>
          <w:i/>
          <w:iCs/>
          <w:color w:val="156082" w:themeColor="accent1"/>
        </w:rPr>
      </w:pPr>
      <w:r w:rsidRPr="0066602F">
        <w:rPr>
          <w:i/>
          <w:iCs/>
          <w:color w:val="156082" w:themeColor="accent1"/>
        </w:rPr>
        <w:t xml:space="preserve">Seega ei ole sekundaarse maastiku- või metsapõlengu riski välistatud kui võimatut sündmust, vaid seda on käsitletud väikese tõenäosusega avariiolukorrana, mille maandamine toimub ennetavate tehniliste lahenduste, juurdepääsude, veevõtukohtade ja </w:t>
      </w:r>
      <w:r w:rsidR="0063161F">
        <w:rPr>
          <w:i/>
          <w:iCs/>
          <w:color w:val="156082" w:themeColor="accent1"/>
        </w:rPr>
        <w:t>tuulepargi käitamisel</w:t>
      </w:r>
      <w:r w:rsidRPr="0066602F">
        <w:rPr>
          <w:i/>
          <w:iCs/>
          <w:color w:val="156082" w:themeColor="accent1"/>
        </w:rPr>
        <w:t xml:space="preserve"> koostatava avariiolukordade lahendamise plaani kaudu.</w:t>
      </w:r>
      <w:r w:rsidR="0009441F">
        <w:rPr>
          <w:i/>
          <w:iCs/>
          <w:color w:val="156082" w:themeColor="accent1"/>
        </w:rPr>
        <w:t xml:space="preserve"> </w:t>
      </w:r>
      <w:r w:rsidR="0009441F" w:rsidRPr="0009441F">
        <w:rPr>
          <w:i/>
          <w:iCs/>
          <w:color w:val="156082" w:themeColor="accent1"/>
        </w:rPr>
        <w:t>Riski vastuvõetavaks hindamine tugineb kolmele asjaolule: esiteks tuulikupõlengu väike esinemistõenäosus, teiseks lähimate elamute paiknemine tuulikutest olulisel kaugusel ning kolmandaks planeeringusse seatud tuleohutus- ja päästetingimused.</w:t>
      </w:r>
    </w:p>
    <w:p w14:paraId="2EF35032" w14:textId="77777777" w:rsidR="008049B4" w:rsidRPr="008049B4" w:rsidRDefault="008049B4" w:rsidP="006E35BF">
      <w:pPr>
        <w:jc w:val="both"/>
      </w:pPr>
      <w:r w:rsidRPr="008049B4">
        <w:rPr>
          <w:b/>
          <w:bCs/>
        </w:rPr>
        <w:t>KÜSIMUS 5.</w:t>
      </w:r>
      <w:r w:rsidRPr="008049B4">
        <w:t xml:space="preserve"> Aastane kogutoodang</w:t>
      </w:r>
    </w:p>
    <w:p w14:paraId="47584CA7" w14:textId="77777777" w:rsidR="008049B4" w:rsidRPr="008049B4" w:rsidRDefault="008049B4" w:rsidP="006E35BF">
      <w:pPr>
        <w:jc w:val="both"/>
      </w:pPr>
      <w:r w:rsidRPr="008049B4">
        <w:t>Avalikul arutelul ning eriplaneeringu materjalides on kavandatava tuulepargi eeldatavaks aastaseks elektritoodanguks nimetatud kuni 500 000 MWh aastas.</w:t>
      </w:r>
    </w:p>
    <w:p w14:paraId="21818F3E" w14:textId="77777777" w:rsidR="008049B4" w:rsidRPr="008049B4" w:rsidRDefault="008049B4" w:rsidP="006E35BF">
      <w:pPr>
        <w:jc w:val="both"/>
      </w:pPr>
      <w:r w:rsidRPr="008049B4">
        <w:t>Samas nähtub KSH-st, et toodanguprognoosi koostamisel on kasutatud IRENES tuuleatlase andmeid, kuigi arendaja teostas kavandatava tuulepargi piirkonnas ligikaudu kahe aasta jooksul tuuleressursi mõõtmisi 154,1 meetri kõrguse mõõtemastiga.</w:t>
      </w:r>
    </w:p>
    <w:p w14:paraId="0260F892" w14:textId="77777777" w:rsidR="008049B4" w:rsidRPr="008049B4" w:rsidRDefault="008049B4" w:rsidP="006E35BF">
      <w:pPr>
        <w:jc w:val="both"/>
      </w:pPr>
      <w:r w:rsidRPr="008049B4">
        <w:t>Palun selgitada:</w:t>
      </w:r>
    </w:p>
    <w:p w14:paraId="5D2CB19C" w14:textId="77777777" w:rsidR="008049B4" w:rsidRPr="008049B4" w:rsidRDefault="008049B4" w:rsidP="006E35BF">
      <w:pPr>
        <w:numPr>
          <w:ilvl w:val="0"/>
          <w:numId w:val="11"/>
        </w:numPr>
        <w:jc w:val="both"/>
      </w:pPr>
      <w:r w:rsidRPr="008049B4">
        <w:t>Miks otsustati toodanguprognoosi koostamisel tugineda IRENES tuuleatlase modelleeritud andmetele, mitte kavandatava tuulepargi alal kogutud tegelikele mõõteandmetele?</w:t>
      </w:r>
    </w:p>
    <w:p w14:paraId="16A68CD6" w14:textId="77777777" w:rsidR="008049B4" w:rsidRPr="008049B4" w:rsidRDefault="008049B4" w:rsidP="006E35BF">
      <w:pPr>
        <w:numPr>
          <w:ilvl w:val="0"/>
          <w:numId w:val="11"/>
        </w:numPr>
        <w:jc w:val="both"/>
      </w:pPr>
      <w:r w:rsidRPr="008049B4">
        <w:t>Milline on hinnang IRENES tuuleatlase andmete täpsusele võrreldes kohapeal mõõdetud tuuleressursiga ning kuidas võib see mõjutada kuni 500 000 MWh aastase toodanguprognoosi usaldusväärsust?</w:t>
      </w:r>
    </w:p>
    <w:p w14:paraId="0E75AC16" w14:textId="77777777" w:rsidR="008049B4" w:rsidRPr="008049B4" w:rsidRDefault="008049B4" w:rsidP="006E35BF">
      <w:pPr>
        <w:numPr>
          <w:ilvl w:val="0"/>
          <w:numId w:val="11"/>
        </w:numPr>
        <w:jc w:val="both"/>
      </w:pPr>
      <w:r w:rsidRPr="008049B4">
        <w:t>Kas kuni 500 000 MWh aastane toodang kujutab endast teoreetilist brutotoodangut või prognoositavat netotoodangut pärast kõigi tehniliste, keskkonnakaitseliste ja turupõhiste piirangute arvesse võtmist?</w:t>
      </w:r>
    </w:p>
    <w:p w14:paraId="53578043" w14:textId="77777777" w:rsidR="008049B4" w:rsidRPr="008049B4" w:rsidRDefault="008049B4" w:rsidP="006E35BF">
      <w:pPr>
        <w:numPr>
          <w:ilvl w:val="0"/>
          <w:numId w:val="11"/>
        </w:numPr>
        <w:jc w:val="both"/>
      </w:pPr>
      <w:r w:rsidRPr="008049B4">
        <w:t>Kas toodanguprognoosis on arvesse võetud:</w:t>
      </w:r>
    </w:p>
    <w:p w14:paraId="5EE073FD" w14:textId="77777777" w:rsidR="008049B4" w:rsidRPr="008049B4" w:rsidRDefault="008049B4" w:rsidP="006E35BF">
      <w:pPr>
        <w:numPr>
          <w:ilvl w:val="1"/>
          <w:numId w:val="11"/>
        </w:numPr>
        <w:jc w:val="both"/>
      </w:pPr>
      <w:r w:rsidRPr="008049B4">
        <w:t>hooldus- ja remondiseisakuid;</w:t>
      </w:r>
    </w:p>
    <w:p w14:paraId="63CE8F18" w14:textId="77777777" w:rsidR="008049B4" w:rsidRPr="008049B4" w:rsidRDefault="008049B4" w:rsidP="006E35BF">
      <w:pPr>
        <w:numPr>
          <w:ilvl w:val="1"/>
          <w:numId w:val="11"/>
        </w:numPr>
        <w:jc w:val="both"/>
      </w:pPr>
      <w:r w:rsidRPr="008049B4">
        <w:t>tehnilisi rikkeid;</w:t>
      </w:r>
    </w:p>
    <w:p w14:paraId="065471ED" w14:textId="77777777" w:rsidR="008049B4" w:rsidRPr="008049B4" w:rsidRDefault="008049B4" w:rsidP="006E35BF">
      <w:pPr>
        <w:numPr>
          <w:ilvl w:val="1"/>
          <w:numId w:val="11"/>
        </w:numPr>
        <w:jc w:val="both"/>
      </w:pPr>
      <w:r w:rsidRPr="008049B4">
        <w:t>elektrivõrgu piiranguid;</w:t>
      </w:r>
    </w:p>
    <w:p w14:paraId="70A33B48" w14:textId="77777777" w:rsidR="008049B4" w:rsidRPr="008049B4" w:rsidRDefault="008049B4" w:rsidP="006E35BF">
      <w:pPr>
        <w:numPr>
          <w:ilvl w:val="1"/>
          <w:numId w:val="11"/>
        </w:numPr>
        <w:jc w:val="both"/>
      </w:pPr>
      <w:r w:rsidRPr="008049B4">
        <w:t>jäätumist ja muid ilmastikust tulenevaid piiranguid;</w:t>
      </w:r>
    </w:p>
    <w:p w14:paraId="41261D1C" w14:textId="77777777" w:rsidR="008049B4" w:rsidRPr="008049B4" w:rsidRDefault="008049B4" w:rsidP="006E35BF">
      <w:pPr>
        <w:numPr>
          <w:ilvl w:val="1"/>
          <w:numId w:val="11"/>
        </w:numPr>
        <w:jc w:val="both"/>
      </w:pPr>
      <w:r w:rsidRPr="008049B4">
        <w:t>lindude, nahkhiirte, müra või varjuvirvendusega seotud võimalikke tööpiiranguid;</w:t>
      </w:r>
    </w:p>
    <w:p w14:paraId="6E37A0FF" w14:textId="77777777" w:rsidR="008049B4" w:rsidRPr="008049B4" w:rsidRDefault="008049B4" w:rsidP="006E35BF">
      <w:pPr>
        <w:numPr>
          <w:ilvl w:val="1"/>
          <w:numId w:val="11"/>
        </w:numPr>
        <w:jc w:val="both"/>
      </w:pPr>
      <w:r w:rsidRPr="008049B4">
        <w:t>elektrituru olukorrast tulenevaid seiskamisi, sealhulgas väga madala või negatiivse börsihinna perioode?</w:t>
      </w:r>
    </w:p>
    <w:p w14:paraId="67285111" w14:textId="77777777" w:rsidR="008049B4" w:rsidRPr="008049B4" w:rsidRDefault="008049B4" w:rsidP="006E35BF">
      <w:pPr>
        <w:numPr>
          <w:ilvl w:val="0"/>
          <w:numId w:val="11"/>
        </w:numPr>
        <w:jc w:val="both"/>
      </w:pPr>
      <w:r w:rsidRPr="008049B4">
        <w:lastRenderedPageBreak/>
        <w:t>Milline on vallavalitsuse hinnang kavandatava tuulepargi realistlikule aastasele elektritoodangule pärast kõigi eeltoodud piirangute arvesse võtmist?</w:t>
      </w:r>
    </w:p>
    <w:p w14:paraId="10BAF1E3" w14:textId="77777777" w:rsidR="008049B4" w:rsidRPr="008049B4" w:rsidRDefault="008049B4" w:rsidP="006E35BF">
      <w:pPr>
        <w:numPr>
          <w:ilvl w:val="0"/>
          <w:numId w:val="11"/>
        </w:numPr>
        <w:jc w:val="both"/>
      </w:pPr>
      <w:r w:rsidRPr="008049B4">
        <w:t>Kas toodanguprognoosi on võrreldud Eestis juba töötavate samalaadsete tuuleparkide tegelike tootmistulemustega ning kui jah, siis millised olid selle võrdluse peamised järeldused?</w:t>
      </w:r>
    </w:p>
    <w:p w14:paraId="18083FFB" w14:textId="6C34B7E7" w:rsidR="00FB7580" w:rsidRPr="00FB7580" w:rsidRDefault="00FB7580" w:rsidP="006E35BF">
      <w:pPr>
        <w:jc w:val="both"/>
        <w:rPr>
          <w:i/>
          <w:iCs/>
          <w:color w:val="156082" w:themeColor="accent1"/>
        </w:rPr>
      </w:pPr>
      <w:r w:rsidRPr="00FB7580">
        <w:rPr>
          <w:i/>
          <w:iCs/>
          <w:color w:val="156082" w:themeColor="accent1"/>
        </w:rPr>
        <w:t>Toodanguprognoosi ja tuuleressursi käsitlus on KSH aruandes esitatud planeeringu täpsusastmele vastavalt. KSH aruandes kasutati IRENES tuuleatlase andmeid avalikult kättesaadava alusandmestikuna piirkonna üldise tuuleressursi kirjeldamiseks. KSH ptk-s 4.3.2 „Tuuleressurss“ on nende andmete alusel välja toodud, et ala tuuleressurss 100 m kõrgusel on ligikaudu 5,2–5,7 m/s ning seda võib pidada võrdlemisi madalaks. Samas on KSH-s selgelt märgitud, et tuulikute optimaalne kõrgus ja mudel tuleb määrata kohapealsete tuulemõõteandmete alusel prognoositud tootluse põhjal.</w:t>
      </w:r>
    </w:p>
    <w:p w14:paraId="691EB984" w14:textId="33EAE78A" w:rsidR="00FB7580" w:rsidRPr="00FB7580" w:rsidRDefault="00FB7580" w:rsidP="006E35BF">
      <w:pPr>
        <w:jc w:val="both"/>
        <w:rPr>
          <w:i/>
          <w:iCs/>
          <w:color w:val="156082" w:themeColor="accent1"/>
        </w:rPr>
      </w:pPr>
      <w:r w:rsidRPr="00FB7580">
        <w:rPr>
          <w:i/>
          <w:iCs/>
          <w:color w:val="156082" w:themeColor="accent1"/>
        </w:rPr>
        <w:t xml:space="preserve">KSH raames ei koostatud eraldi tuulepargi tootlusprognoosi. </w:t>
      </w:r>
      <w:r w:rsidR="00732028" w:rsidRPr="00FB7580">
        <w:rPr>
          <w:i/>
          <w:iCs/>
          <w:color w:val="156082" w:themeColor="accent1"/>
        </w:rPr>
        <w:t xml:space="preserve">Tootlusprognoosi </w:t>
      </w:r>
      <w:r w:rsidR="00732028">
        <w:rPr>
          <w:i/>
          <w:iCs/>
          <w:color w:val="156082" w:themeColor="accent1"/>
        </w:rPr>
        <w:t>koostamine</w:t>
      </w:r>
      <w:r w:rsidR="00732028" w:rsidRPr="00FB7580">
        <w:rPr>
          <w:i/>
          <w:iCs/>
          <w:color w:val="156082" w:themeColor="accent1"/>
        </w:rPr>
        <w:t xml:space="preserve"> ei </w:t>
      </w:r>
      <w:r w:rsidR="00732028">
        <w:rPr>
          <w:i/>
          <w:iCs/>
          <w:color w:val="156082" w:themeColor="accent1"/>
        </w:rPr>
        <w:t>ole</w:t>
      </w:r>
      <w:r w:rsidR="00732028" w:rsidRPr="00FB7580">
        <w:rPr>
          <w:i/>
          <w:iCs/>
          <w:color w:val="156082" w:themeColor="accent1"/>
        </w:rPr>
        <w:t xml:space="preserve"> KSH ülesanne.</w:t>
      </w:r>
      <w:r w:rsidR="00732028">
        <w:rPr>
          <w:i/>
          <w:iCs/>
          <w:color w:val="156082" w:themeColor="accent1"/>
        </w:rPr>
        <w:t xml:space="preserve"> </w:t>
      </w:r>
      <w:r w:rsidRPr="00FB7580">
        <w:rPr>
          <w:i/>
          <w:iCs/>
          <w:color w:val="156082" w:themeColor="accent1"/>
        </w:rPr>
        <w:t xml:space="preserve">KSH aruandes on märgitud, et tootlusprognoosid on koostatud huvitatud isiku tellimusel KSH-st eraldiseisvalt. Tootlust kasutati KSH-s arendaja antud sisendandmena kliimamõju hindamisel ja kohaliku kasu / häiringutasu arvutustes. </w:t>
      </w:r>
    </w:p>
    <w:p w14:paraId="7C6E5143" w14:textId="20E6CF89" w:rsidR="00FB7580" w:rsidRPr="00FB7580" w:rsidRDefault="00FB7580" w:rsidP="006E35BF">
      <w:pPr>
        <w:jc w:val="both"/>
        <w:rPr>
          <w:i/>
          <w:iCs/>
          <w:color w:val="156082" w:themeColor="accent1"/>
        </w:rPr>
      </w:pPr>
      <w:r w:rsidRPr="00FB7580">
        <w:rPr>
          <w:i/>
          <w:iCs/>
          <w:color w:val="156082" w:themeColor="accent1"/>
        </w:rPr>
        <w:t xml:space="preserve">Kohapealsete tuulemõõtmiste andmed on tuuleparkide arendamisel </w:t>
      </w:r>
      <w:r w:rsidR="000C0F23">
        <w:rPr>
          <w:i/>
          <w:iCs/>
          <w:color w:val="156082" w:themeColor="accent1"/>
        </w:rPr>
        <w:t>reeglina</w:t>
      </w:r>
      <w:r w:rsidRPr="00FB7580">
        <w:rPr>
          <w:i/>
          <w:iCs/>
          <w:color w:val="156082" w:themeColor="accent1"/>
        </w:rPr>
        <w:t xml:space="preserve"> arendaja ärisaladus ning neid ei avaldata tavapäraselt planeeringu ega KSH aruande lisana. </w:t>
      </w:r>
      <w:r w:rsidR="000A60C8">
        <w:rPr>
          <w:i/>
          <w:iCs/>
          <w:color w:val="156082" w:themeColor="accent1"/>
        </w:rPr>
        <w:t xml:space="preserve">Kohapealsetel tuuleandmetel põhinev </w:t>
      </w:r>
      <w:r w:rsidR="007D2264">
        <w:rPr>
          <w:i/>
          <w:iCs/>
          <w:color w:val="156082" w:themeColor="accent1"/>
        </w:rPr>
        <w:t xml:space="preserve">ja valitud tuulikumudeli andmetel põhinevad tootlusprognoosid koostatakse üldjuhul tuuleparkide rajamisel äriplaani osana finantseerimisotsuste tegemisel, mitte tuuleparkide planeeringute osana. </w:t>
      </w:r>
    </w:p>
    <w:p w14:paraId="1CB697B5" w14:textId="77777777" w:rsidR="00AE3176" w:rsidRDefault="00FB7580" w:rsidP="006E35BF">
      <w:pPr>
        <w:jc w:val="both"/>
        <w:rPr>
          <w:i/>
          <w:iCs/>
          <w:color w:val="156082" w:themeColor="accent1"/>
        </w:rPr>
      </w:pPr>
      <w:r w:rsidRPr="00FB7580">
        <w:rPr>
          <w:i/>
          <w:iCs/>
          <w:color w:val="156082" w:themeColor="accent1"/>
        </w:rPr>
        <w:t xml:space="preserve">Eestis töötavate samalaadsete tuuleparkide tegelike tootmistulemustega võrdlust KSH aruandes eraldi esitatud ei ole. Selline võrdlus ei ole KSH kohustuslik osa, kuna KSH eesmärk ei ole koostada tuulepargi äriplaani, vaid hinnata kavandatava tegevuse olulist keskkonnamõju. </w:t>
      </w:r>
    </w:p>
    <w:p w14:paraId="74D198F5" w14:textId="102C160F" w:rsidR="00A10B63" w:rsidRDefault="00AE3176" w:rsidP="006E35BF">
      <w:pPr>
        <w:jc w:val="both"/>
        <w:rPr>
          <w:i/>
          <w:iCs/>
          <w:color w:val="156082" w:themeColor="accent1"/>
        </w:rPr>
      </w:pPr>
      <w:r>
        <w:rPr>
          <w:i/>
          <w:iCs/>
          <w:color w:val="156082" w:themeColor="accent1"/>
        </w:rPr>
        <w:t>Vallavalitsus on soovinud planeeringu koostamise protsessis saada täpsemat ülevaadet tuulepargi tootluse küsimustest ja on selleks tellinud ka</w:t>
      </w:r>
      <w:r w:rsidR="00F52225">
        <w:rPr>
          <w:i/>
          <w:iCs/>
          <w:color w:val="156082" w:themeColor="accent1"/>
        </w:rPr>
        <w:t xml:space="preserve"> Marko Kaasikult täiendava arvamuse tuuleressursi ja </w:t>
      </w:r>
      <w:r w:rsidR="00A10B63">
        <w:rPr>
          <w:i/>
          <w:iCs/>
          <w:color w:val="156082" w:themeColor="accent1"/>
        </w:rPr>
        <w:t xml:space="preserve">tootluse osas. </w:t>
      </w:r>
      <w:r w:rsidR="00DD0744">
        <w:rPr>
          <w:i/>
          <w:iCs/>
          <w:color w:val="156082" w:themeColor="accent1"/>
        </w:rPr>
        <w:t xml:space="preserve">Antud arvamuse kohaselt võib pidada KSHs kasutatud tootlusprognoosi optimistlikuks. Sellest lähtuvalt täiendatakse KSH aruande kliimamõju ja </w:t>
      </w:r>
      <w:r w:rsidR="00974C91">
        <w:rPr>
          <w:i/>
          <w:iCs/>
          <w:color w:val="156082" w:themeColor="accent1"/>
        </w:rPr>
        <w:t>häiringutasu arvutuse osas tuues välja vastavad hinnangud ka konservatiivsema tootlusprognoosi ko</w:t>
      </w:r>
      <w:r w:rsidR="000A60C8">
        <w:rPr>
          <w:i/>
          <w:iCs/>
          <w:color w:val="156082" w:themeColor="accent1"/>
        </w:rPr>
        <w:t xml:space="preserve">haselt. </w:t>
      </w:r>
    </w:p>
    <w:p w14:paraId="21AE7324" w14:textId="0656F6EC" w:rsidR="00FB7580" w:rsidRPr="00FB7580" w:rsidRDefault="00AE3176" w:rsidP="006E35BF">
      <w:pPr>
        <w:jc w:val="both"/>
        <w:rPr>
          <w:i/>
          <w:iCs/>
          <w:color w:val="156082" w:themeColor="accent1"/>
        </w:rPr>
      </w:pPr>
      <w:r>
        <w:rPr>
          <w:i/>
          <w:iCs/>
          <w:color w:val="156082" w:themeColor="accent1"/>
        </w:rPr>
        <w:t xml:space="preserve"> </w:t>
      </w:r>
    </w:p>
    <w:p w14:paraId="639C99F7" w14:textId="5DF1D613" w:rsidR="008049B4" w:rsidRPr="008049B4" w:rsidRDefault="008049B4" w:rsidP="006E35BF">
      <w:pPr>
        <w:jc w:val="both"/>
      </w:pPr>
      <w:r w:rsidRPr="008049B4">
        <w:rPr>
          <w:b/>
          <w:bCs/>
        </w:rPr>
        <w:t>KÜSIMUS 6.</w:t>
      </w:r>
      <w:r w:rsidRPr="008049B4">
        <w:t xml:space="preserve"> Kumulatiivne mõju</w:t>
      </w:r>
    </w:p>
    <w:p w14:paraId="09CB8E4C" w14:textId="77777777" w:rsidR="008049B4" w:rsidRPr="008049B4" w:rsidRDefault="008049B4" w:rsidP="006E35BF">
      <w:pPr>
        <w:jc w:val="both"/>
      </w:pPr>
      <w:r w:rsidRPr="008049B4">
        <w:t>Avalikul arutelul selgitati, et kavandatava tuulepargi kumulatiivseid mõjusid teiste olemasolevate või kavandatavate tuuleparkidega ei ole vajalik täiendavalt hinnata, kuna lähimad tuulepargid paiknevad ligikaudu 20 km kaugusel.</w:t>
      </w:r>
    </w:p>
    <w:p w14:paraId="611EACDC" w14:textId="77777777" w:rsidR="008049B4" w:rsidRPr="008049B4" w:rsidRDefault="008049B4" w:rsidP="006E35BF">
      <w:pPr>
        <w:jc w:val="both"/>
      </w:pPr>
      <w:r w:rsidRPr="008049B4">
        <w:lastRenderedPageBreak/>
        <w:t>Palun selgitada:</w:t>
      </w:r>
    </w:p>
    <w:p w14:paraId="70DA570D" w14:textId="77777777" w:rsidR="008049B4" w:rsidRPr="008049B4" w:rsidRDefault="008049B4" w:rsidP="006E35BF">
      <w:pPr>
        <w:numPr>
          <w:ilvl w:val="0"/>
          <w:numId w:val="12"/>
        </w:numPr>
        <w:jc w:val="both"/>
      </w:pPr>
      <w:r w:rsidRPr="008049B4">
        <w:t>Millistele teaduslikele allikatele, metoodikatele, uuringutele või eksperthinnangutele tugineb avalikul arutelul esitatud seisukoht, et ligikaudu 20 km vahemaa on piisav alus kumulatiivsete mõjude hindamata jätmiseks?</w:t>
      </w:r>
    </w:p>
    <w:p w14:paraId="034A737B" w14:textId="77777777" w:rsidR="008049B4" w:rsidRPr="008049B4" w:rsidRDefault="008049B4" w:rsidP="006E35BF">
      <w:pPr>
        <w:numPr>
          <w:ilvl w:val="0"/>
          <w:numId w:val="12"/>
        </w:numPr>
        <w:jc w:val="both"/>
      </w:pPr>
      <w:r w:rsidRPr="008049B4">
        <w:t>Kas 20 km kriteerium on tuletatud mõnest õigusaktist, juhendmaterjalist või teaduslikust uuringust või on tegemist KSH koostaja eksperthinnanguga?</w:t>
      </w:r>
    </w:p>
    <w:p w14:paraId="5A3CDC92" w14:textId="77777777" w:rsidR="008049B4" w:rsidRPr="008049B4" w:rsidRDefault="008049B4" w:rsidP="006E35BF">
      <w:pPr>
        <w:numPr>
          <w:ilvl w:val="0"/>
          <w:numId w:val="12"/>
        </w:numPr>
        <w:jc w:val="both"/>
      </w:pPr>
      <w:r w:rsidRPr="008049B4">
        <w:t>Milliste keskkonnamõjude osas hinnati, et üle 20 km kaugusel paiknevad tuulepargid ei saa koosmõju avaldada ning milliste mõjuvaldkondade puhul selline järeldus tehti (näiteks linnustik, nahkhiired, rohevõrgustik, maastik ja visuaalne mõju, inimese heaolu, turism või muud mõjud)?</w:t>
      </w:r>
    </w:p>
    <w:p w14:paraId="6BE6B14B" w14:textId="77777777" w:rsidR="008049B4" w:rsidRPr="008049B4" w:rsidRDefault="008049B4" w:rsidP="006E35BF">
      <w:pPr>
        <w:numPr>
          <w:ilvl w:val="0"/>
          <w:numId w:val="12"/>
        </w:numPr>
        <w:jc w:val="both"/>
      </w:pPr>
      <w:r w:rsidRPr="008049B4">
        <w:t>Kuidas on hinnatud võimalikke koosmõjusid liikuvate liikide puhul, sealhulgas lindude ja nahkhiirte osas, kelle elupaigad, toitumisalad või rändeteed võivad ulatuda märkimisväärselt kaugemale kui 20 km?</w:t>
      </w:r>
    </w:p>
    <w:p w14:paraId="0C2C7C71" w14:textId="77777777" w:rsidR="008049B4" w:rsidRPr="008049B4" w:rsidRDefault="008049B4" w:rsidP="006E35BF">
      <w:pPr>
        <w:numPr>
          <w:ilvl w:val="0"/>
          <w:numId w:val="12"/>
        </w:numPr>
        <w:jc w:val="both"/>
      </w:pPr>
      <w:r w:rsidRPr="008049B4">
        <w:t>Kuidas on hinnatud maastiku ja visuaalse mõju kumulatsiooni olukorras, kus mitmed suured tuulepargid võivad olla nähtavad samas piirkonnas või samade vaatekoridoride ulatuses?</w:t>
      </w:r>
    </w:p>
    <w:p w14:paraId="21AEA7A3" w14:textId="77777777" w:rsidR="008049B4" w:rsidRPr="008049B4" w:rsidRDefault="008049B4" w:rsidP="006E35BF">
      <w:pPr>
        <w:numPr>
          <w:ilvl w:val="0"/>
          <w:numId w:val="12"/>
        </w:numPr>
        <w:jc w:val="both"/>
      </w:pPr>
      <w:r w:rsidRPr="008049B4">
        <w:t>Kas kumulatiivsete mõjude hindamata jätmisel võeti arvesse ka Läti territooriumil olemasolevaid või kavandatavaid tuuleparke ning kui jah, siis milliste põhjenduste alusel leiti, et nende võimalik mõju ei vaja täiendavat hindamist?</w:t>
      </w:r>
    </w:p>
    <w:p w14:paraId="4461CE9D" w14:textId="77777777" w:rsidR="008049B4" w:rsidRPr="008049B4" w:rsidRDefault="008049B4" w:rsidP="006E35BF">
      <w:pPr>
        <w:numPr>
          <w:ilvl w:val="0"/>
          <w:numId w:val="12"/>
        </w:numPr>
        <w:jc w:val="both"/>
      </w:pPr>
      <w:r w:rsidRPr="008049B4">
        <w:t>Kas vallavalitsus ja KSH koostajad saavad esitada konkreetse analüüsi või arvutuse, mille alusel järeldati, et juba üksnes 20 km vahemaa tõttu on kõigi hinnatud keskkonnategurite puhul kumulatiivne mõju välistatud või ebaoluline?</w:t>
      </w:r>
    </w:p>
    <w:p w14:paraId="774031ED" w14:textId="77777777" w:rsidR="008049B4" w:rsidRPr="008049B4" w:rsidRDefault="008049B4" w:rsidP="006E35BF">
      <w:pPr>
        <w:jc w:val="both"/>
      </w:pPr>
      <w:r w:rsidRPr="008049B4">
        <w:t>Arvestades, et kumulatiivse mõju hindamise eesmärk on analüüsida erinevate arenduste koosmõju, palun selgitada, miks peeti käesoleval juhul piisavaks kumulatiivse mõju välistamist peamiselt vahemaale tuginedes ning milline oli selle järelduse teaduslik ja metoodiline alus.</w:t>
      </w:r>
    </w:p>
    <w:p w14:paraId="6DC560D8" w14:textId="77777777" w:rsidR="005E6B65" w:rsidRPr="005E6B65" w:rsidRDefault="005E6B65" w:rsidP="006E35BF">
      <w:pPr>
        <w:jc w:val="both"/>
        <w:rPr>
          <w:i/>
          <w:iCs/>
          <w:color w:val="156082" w:themeColor="accent1"/>
        </w:rPr>
      </w:pPr>
      <w:r w:rsidRPr="005E6B65">
        <w:rPr>
          <w:i/>
          <w:iCs/>
          <w:color w:val="156082" w:themeColor="accent1"/>
        </w:rPr>
        <w:t xml:space="preserve">KSH aruandes on koosmõjusid </w:t>
      </w:r>
      <w:r w:rsidRPr="00457EDA">
        <w:rPr>
          <w:i/>
          <w:iCs/>
          <w:color w:val="156082" w:themeColor="accent1"/>
        </w:rPr>
        <w:t>käsitletud ptk-s 4.9 „Koosmõjude ja kumulatiivse mõju esinemine“ ning piiriülest mõju ptk-s 4.10 „Riigipiiriülene mõju“. Täpsustame, et KSH järeldus olulise kumulatiivse mõju puudumise kohta ei tugine väitele, et 20 km kaugus välistab automaatselt kõik koosmõjud</w:t>
      </w:r>
      <w:r w:rsidRPr="005E6B65">
        <w:rPr>
          <w:i/>
          <w:iCs/>
          <w:color w:val="156082" w:themeColor="accent1"/>
        </w:rPr>
        <w:t>. Sellist universaalset 20 km kriteeriumi ei tulene õigusaktist, juhendmaterjalist ega ühest kindlast teadusuuringust. Tegemist oli KSH koostaja eksperthinnangulise sõelumise lähtekohaga, mida tuleb rakendada mõjuvaldkondade kaupa.</w:t>
      </w:r>
    </w:p>
    <w:p w14:paraId="48213621" w14:textId="77777777" w:rsidR="005E6B65" w:rsidRPr="005E6B65" w:rsidRDefault="005E6B65" w:rsidP="006E35BF">
      <w:pPr>
        <w:jc w:val="both"/>
        <w:rPr>
          <w:i/>
          <w:iCs/>
          <w:color w:val="156082" w:themeColor="accent1"/>
        </w:rPr>
      </w:pPr>
      <w:r w:rsidRPr="005E6B65">
        <w:rPr>
          <w:i/>
          <w:iCs/>
          <w:color w:val="156082" w:themeColor="accent1"/>
        </w:rPr>
        <w:t xml:space="preserve">Läti Vabariigi territooriumil teadaolevalt kavandatavad lähimad tuulepargi arendused on Lode ja Valka tuulepargid, mis paiknevad ligikaudu 24–25 km kaugusel. Tõrva EP I ja Valga valla kavandatava tuulepargi lähimate tuulikute vahe on ligikaudu 20 km. Selliste </w:t>
      </w:r>
      <w:r w:rsidRPr="005E6B65">
        <w:rPr>
          <w:i/>
          <w:iCs/>
          <w:color w:val="156082" w:themeColor="accent1"/>
        </w:rPr>
        <w:lastRenderedPageBreak/>
        <w:t>vahemaade puhul ei ole KSH hinnangul oodata olulise koosmõju teket lokaalse iseloomuga mõjude osas, nagu müra, varjutus, ehitusaegsed häiringud, veerežiimi muutused, pinnase mõju, kohalik maakasutus ja otsene mõju inimese elukeskkonnale, kuna nende mõjualad ei kattu.</w:t>
      </w:r>
    </w:p>
    <w:p w14:paraId="3D266CFA" w14:textId="77777777" w:rsidR="005E6B65" w:rsidRPr="005E6B65" w:rsidRDefault="005E6B65" w:rsidP="006E35BF">
      <w:pPr>
        <w:jc w:val="both"/>
        <w:rPr>
          <w:i/>
          <w:iCs/>
          <w:color w:val="156082" w:themeColor="accent1"/>
        </w:rPr>
      </w:pPr>
      <w:r w:rsidRPr="005E6B65">
        <w:rPr>
          <w:i/>
          <w:iCs/>
          <w:color w:val="156082" w:themeColor="accent1"/>
        </w:rPr>
        <w:t>Liikuvate liikide, eelkõige lindude ja nahkhiirte puhul, ei saa koosmõju välistada üksnes vahemaa alusel. Seetõttu lähtuti KSH-s vastavate liigirühmade puhul teadaolevatest elupaikadest, pesitsus- ja toitumisaladest, liikumiskoridoridest, kaitstavate alade paiknemisest ning KSH raames tehtud linnustiku ja nahkhiirte uuringutest. Tõrva EP I KSH koostamisel ei tuvastatud, et teadaolevad Valga, Lode või Valka tuulepargi arendused mõjutaksid samu elupaiku, elupaikadevahelist sidusust või samu olulisi liikumiskoridore selliselt, et tekiks Tõrva EP I lahenduse lubatavust muutev oluline kumulatiivne mõju.</w:t>
      </w:r>
    </w:p>
    <w:p w14:paraId="062F7642" w14:textId="77777777" w:rsidR="005E6B65" w:rsidRPr="005E6B65" w:rsidRDefault="005E6B65" w:rsidP="006E35BF">
      <w:pPr>
        <w:jc w:val="both"/>
        <w:rPr>
          <w:i/>
          <w:iCs/>
          <w:color w:val="156082" w:themeColor="accent1"/>
        </w:rPr>
      </w:pPr>
      <w:r w:rsidRPr="005E6B65">
        <w:rPr>
          <w:i/>
          <w:iCs/>
          <w:color w:val="156082" w:themeColor="accent1"/>
        </w:rPr>
        <w:t>Maastiku ja visuaalse mõju puhul on arvestatud, et väga kõrged tuulikud võivad olla nähtavad ka kaugemalt kui 20 km. Seetõttu ei ole visuaalse mõju puhul lähtutud üksnes kaugusest, vaid vaadete avatusest, olulistest vaatepunktidest, kultuuripärandi objektidest ja sellest, kas tuulikud muutuvad vaates domineerivaks. KSH-s ei tuvastatud, et teadaolevad kaugemal paiknevad tuulepargid põhjustaksid koos Tõrva EP I tuulepargiga sellist vaadete kumulatsiooni, mis muudaks mõju oluliseks või planeeringulahenduse lubamatuks. Vajadusel saab seda selgitust vastuste tabelis täpsustada.</w:t>
      </w:r>
    </w:p>
    <w:p w14:paraId="65D887BC" w14:textId="1B0CF2EC" w:rsidR="005E6B65" w:rsidRPr="005E6B65" w:rsidRDefault="005E6B65" w:rsidP="006E35BF">
      <w:pPr>
        <w:jc w:val="both"/>
        <w:rPr>
          <w:i/>
          <w:iCs/>
          <w:color w:val="156082" w:themeColor="accent1"/>
        </w:rPr>
      </w:pPr>
      <w:r w:rsidRPr="005E6B65">
        <w:rPr>
          <w:i/>
          <w:iCs/>
          <w:color w:val="156082" w:themeColor="accent1"/>
        </w:rPr>
        <w:t>Läti territooriumil kavandatavate Lode ja Valka tuuleparkide puhul võeti arvesse nende paiknemist ja teadaolevat kaugust</w:t>
      </w:r>
      <w:r w:rsidR="00E368CC">
        <w:rPr>
          <w:i/>
          <w:iCs/>
          <w:color w:val="156082" w:themeColor="accent1"/>
        </w:rPr>
        <w:t xml:space="preserve"> ning vastavate projektide keskkonnamõjude </w:t>
      </w:r>
      <w:r w:rsidR="00624A16">
        <w:rPr>
          <w:i/>
          <w:iCs/>
          <w:color w:val="156082" w:themeColor="accent1"/>
        </w:rPr>
        <w:t>hindamisi kui need olid kättesaadavad</w:t>
      </w:r>
      <w:r w:rsidRPr="005E6B65">
        <w:rPr>
          <w:i/>
          <w:iCs/>
          <w:color w:val="156082" w:themeColor="accent1"/>
        </w:rPr>
        <w:t>. KSH koostamise ajal ei ilmnenud andmeid, mille põhjal oleks põhjust järeldada, et nende projektide müra-, varjutus-, veerežiimi-, elustiku- või visuaalse mõju alad kattuksid Tõrva EP I tuulepargi olulise mõju aladega selliselt, et oleks vajalik täiendav detailne kumulatiivse mõju hindamine Tõrva EP I menetluses.</w:t>
      </w:r>
    </w:p>
    <w:p w14:paraId="3EDC1542" w14:textId="14773544" w:rsidR="005E6B65" w:rsidRPr="005E6B65" w:rsidRDefault="00B02761" w:rsidP="006E35BF">
      <w:pPr>
        <w:jc w:val="both"/>
        <w:rPr>
          <w:i/>
          <w:iCs/>
          <w:color w:val="156082" w:themeColor="accent1"/>
        </w:rPr>
      </w:pPr>
      <w:r>
        <w:rPr>
          <w:i/>
          <w:iCs/>
          <w:color w:val="156082" w:themeColor="accent1"/>
        </w:rPr>
        <w:t>T</w:t>
      </w:r>
      <w:r w:rsidR="005E6B65" w:rsidRPr="005E6B65">
        <w:rPr>
          <w:i/>
          <w:iCs/>
          <w:color w:val="156082" w:themeColor="accent1"/>
        </w:rPr>
        <w:t>eadaolevate Valga, Lode ja Valka tuuleparkide puhul ei tuvastatud sellist ruumilist ega sisulist mõjualade kattumist, mis tingiks Tõrva EP I KSH järelduste muutmise. Hilisemate tuuleparkide kavandamisel tuleb nende planeeringute või projektide KSH/KMH raames arvestada Tõrva EP I tuuleparki juba olemasoleva või kavandatud mõjuallikana.</w:t>
      </w:r>
    </w:p>
    <w:p w14:paraId="42BBB5F7" w14:textId="77777777" w:rsidR="008049B4" w:rsidRPr="008049B4" w:rsidRDefault="008049B4" w:rsidP="006E35BF">
      <w:pPr>
        <w:jc w:val="both"/>
      </w:pPr>
      <w:r w:rsidRPr="008049B4">
        <w:rPr>
          <w:b/>
          <w:bCs/>
        </w:rPr>
        <w:t>KÜSIMUS 7.</w:t>
      </w:r>
      <w:r w:rsidRPr="008049B4">
        <w:t xml:space="preserve"> Kohalik kliima</w:t>
      </w:r>
    </w:p>
    <w:p w14:paraId="3640A0AB" w14:textId="77777777" w:rsidR="008049B4" w:rsidRPr="008049B4" w:rsidRDefault="008049B4" w:rsidP="006E35BF">
      <w:pPr>
        <w:jc w:val="both"/>
      </w:pPr>
      <w:r w:rsidRPr="008049B4">
        <w:t>KSH-s on viidatud teaduskirjandusele, mille kohaselt võivad suured tuulepargid mõjutada kohalikke mikrokliimatingimusi. Sealjuures on kirjeldatud, et tuulikute tekitatud õhumasside segunemise tulemusel võib öine maapinnalähedane temperatuur tõusta ning päevane temperatuur langeda. Samuti võivad muutuda õhu turbulents, niiskusolud, kaste teke, aurumine ning teatud tingimustel ka sademete kujunemine ja paiknemine.</w:t>
      </w:r>
    </w:p>
    <w:p w14:paraId="68609516" w14:textId="77777777" w:rsidR="008049B4" w:rsidRPr="008049B4" w:rsidRDefault="008049B4" w:rsidP="006E35BF">
      <w:pPr>
        <w:jc w:val="both"/>
      </w:pPr>
      <w:r w:rsidRPr="008049B4">
        <w:lastRenderedPageBreak/>
        <w:t>Samas ei ole KSH raames läbi viidud kohaliku mikrokliima modelleerimist ega hinnatud, milline võiks olla nende mõjude ulatus Holdre piirkonnas ning millised tagajärjed võivad kaasneda kohalikele elanikele, maaomanikele ja põllumajandustootjatele.</w:t>
      </w:r>
    </w:p>
    <w:p w14:paraId="5C446C72" w14:textId="77777777" w:rsidR="008049B4" w:rsidRPr="008049B4" w:rsidRDefault="008049B4" w:rsidP="006E35BF">
      <w:pPr>
        <w:jc w:val="both"/>
      </w:pPr>
      <w:r w:rsidRPr="008049B4">
        <w:t>Millistel uuringutel, mõõtmistel või modelleerimistulemustel põhineb järeldus, et kavandatava kuni 21 kuni 300 meetri kõrguse tuulikuga tuulepargi mõju kohalikele kliimatingimustele on ebaoluline? Kui mõju olemasolu on KSH-s tunnistatud, siis miks ei ole hinnatud selle mõju suurust, ulatust ega võimalikke tagajärgi piirkonna põllumajandusele, mulla niiskusrežiimile, öökülmade esinemisele, kasvutingimustele ning kohalike elanike elukeskkonnale?</w:t>
      </w:r>
    </w:p>
    <w:p w14:paraId="48012A21" w14:textId="77777777" w:rsidR="008049B4" w:rsidRPr="008049B4" w:rsidRDefault="008049B4" w:rsidP="006E35BF">
      <w:pPr>
        <w:jc w:val="both"/>
      </w:pPr>
      <w:r w:rsidRPr="008049B4">
        <w:t>Kuna tegemist on mõjuga, mis võib avalduda kogu tuulepargi tööea jooksul, on oluline, et planeeringu kehtestajal ja kohalikul kogukonnal oleks olemas piisav teave selle kohta, milliseid muutusi võib tuulepark kohalikes kliimatingimustes põhjustada ning milline on nende muutuste võimalik mõju piirkonna inimestele ja majandustegevusele.</w:t>
      </w:r>
    </w:p>
    <w:p w14:paraId="183D0FBD" w14:textId="77777777" w:rsidR="00F11343" w:rsidRPr="00F11343" w:rsidRDefault="00F11343" w:rsidP="006E35BF">
      <w:pPr>
        <w:jc w:val="both"/>
        <w:rPr>
          <w:i/>
          <w:iCs/>
          <w:color w:val="156082" w:themeColor="accent1"/>
        </w:rPr>
      </w:pPr>
      <w:r w:rsidRPr="00F11343">
        <w:rPr>
          <w:i/>
          <w:iCs/>
          <w:color w:val="156082" w:themeColor="accent1"/>
        </w:rPr>
        <w:t xml:space="preserve">KSH ptk-s 4.1.10.3 „Mõju lokaalsele kliimale“ on teemat käsitletud ning viidatud teaduskirjandusele, mille kohaselt võivad tuulepargid mõjutada maapinnalähedast õhu segunemist, temperatuuri, tuulekiirust, pinnase niiskust, aurumist ja sademete mustreid. KSH-s on selgitatud, et mõju avaldub eeskätt öisel ajal stabiilse atmosfäärikihistuse korral ning on seotud tuulikute rootorite tekitatud vertikaalse segunemisega. </w:t>
      </w:r>
    </w:p>
    <w:p w14:paraId="799179BB" w14:textId="77777777" w:rsidR="00F11343" w:rsidRPr="00F11343" w:rsidRDefault="00F11343" w:rsidP="006E35BF">
      <w:pPr>
        <w:jc w:val="both"/>
        <w:rPr>
          <w:i/>
          <w:iCs/>
          <w:color w:val="156082" w:themeColor="accent1"/>
        </w:rPr>
      </w:pPr>
      <w:r w:rsidRPr="00F11343">
        <w:rPr>
          <w:i/>
          <w:iCs/>
          <w:color w:val="156082" w:themeColor="accent1"/>
        </w:rPr>
        <w:t xml:space="preserve">Samas tuleb eristada mõju </w:t>
      </w:r>
      <w:r w:rsidRPr="00533882">
        <w:rPr>
          <w:i/>
          <w:iCs/>
          <w:color w:val="156082" w:themeColor="accent1"/>
        </w:rPr>
        <w:t>mõõdetavust ja mõju olulisust.</w:t>
      </w:r>
      <w:r w:rsidRPr="00F11343">
        <w:rPr>
          <w:i/>
          <w:iCs/>
          <w:color w:val="156082" w:themeColor="accent1"/>
        </w:rPr>
        <w:t xml:space="preserve"> KSH-s on lähtutud sellest, et lokaalne kliimamõju saab olla keskkonnamõju hindamise mõttes oluline juhul, kui see on piisavalt suur, et muuta looduskoosluste või põllumajanduskoosluste kasvutingimusi. KSH-s on võrreldud teaduskirjanduses kirjeldatud mõjude suurusjärku piirkonna tavapärase ilmastikulise muutlikkusega. Valga meteoroloogiajaama andmetel on aastane sademete hulk perioodil 2004–2024 kõikunud ligikaudu 295–833 mm ning aasta keskmine temperatuur ligikaudu 5,09–8,30 °C ehk kuni 3,21 °C ulatuses. KSH järeldus on, et teaduskirjanduses tuuleparkidega seostatud mikroklimaatilised mõjud jäävad Eesti tavapärase ilmastikumuutlikkuse taustal sellisesse suurusjärku, mille puhul ei ole oodata olulist mõju taimkattele, põllumajanduslikele kasvutingimustele ega kohalike elanike elukeskkonnale. </w:t>
      </w:r>
    </w:p>
    <w:p w14:paraId="5CF8045A" w14:textId="77777777" w:rsidR="00F11343" w:rsidRPr="00F11343" w:rsidRDefault="00F11343" w:rsidP="006E35BF">
      <w:pPr>
        <w:jc w:val="both"/>
        <w:rPr>
          <w:i/>
          <w:iCs/>
          <w:color w:val="156082" w:themeColor="accent1"/>
        </w:rPr>
      </w:pPr>
      <w:r w:rsidRPr="00F11343">
        <w:rPr>
          <w:i/>
          <w:iCs/>
          <w:color w:val="156082" w:themeColor="accent1"/>
        </w:rPr>
        <w:t xml:space="preserve">Eraldi kohaliku mikrokliima modelleerimist ei peetud vajalikuks ega proportsionaalseks, sest olemasolev teaduskirjandus ei anna alust eeldada, et kavandatava kuni 21 tuulikuga Holdre tuulepark põhjustaks sellise ulatusega muutusi, mis tooks kaasa olulise mõju põllumajandusele, öökülmade esinemisele, mulla niiskusrežiimile või elukeskkonnale. KSH-s on ka märgitud, et suur osa kirjanduses kirjeldatud mõjudest pärineb valdavalt kuiva ja sooja kliimaga piirkondadest, eelkõige Hiinast, kus tuulepargid on sageli oluliselt suuremahulised ja kliimatingimused Eestist erinevad. Seetõttu ei saa nende uuringute tulemusi automaatselt üle kanda Holdre piirkonda. </w:t>
      </w:r>
    </w:p>
    <w:p w14:paraId="500D4B8C" w14:textId="77777777" w:rsidR="008049B4" w:rsidRPr="008049B4" w:rsidRDefault="008049B4" w:rsidP="006E35BF">
      <w:pPr>
        <w:jc w:val="both"/>
      </w:pPr>
      <w:r w:rsidRPr="008049B4">
        <w:rPr>
          <w:b/>
          <w:bCs/>
        </w:rPr>
        <w:t>KÜSIMUS 8.</w:t>
      </w:r>
      <w:r w:rsidRPr="008049B4">
        <w:t xml:space="preserve"> Labade jäätumisvastane süsteem</w:t>
      </w:r>
    </w:p>
    <w:p w14:paraId="291828FB" w14:textId="77777777" w:rsidR="008049B4" w:rsidRPr="008049B4" w:rsidRDefault="008049B4" w:rsidP="006E35BF">
      <w:pPr>
        <w:jc w:val="both"/>
      </w:pPr>
      <w:r w:rsidRPr="008049B4">
        <w:lastRenderedPageBreak/>
        <w:t>KSH-s on märgitud, et teedele või muudele tundlikele objektidele lähemale rajatavad tuulikud tuleb varustada automaatse labade jäätumise tuvastamise ja jäätumisvastase süsteemiga. Arvestades Eesti kliimat, kus jäite teke, märg lumi, külmuv vihm ning korduvad külmumis-sulamistsüklid on tavapärased, on tegemist olulise ohutusmeetmega.</w:t>
      </w:r>
    </w:p>
    <w:p w14:paraId="1EE8E6F9" w14:textId="77777777" w:rsidR="008049B4" w:rsidRPr="008049B4" w:rsidRDefault="008049B4" w:rsidP="006E35BF">
      <w:pPr>
        <w:jc w:val="both"/>
      </w:pPr>
      <w:r w:rsidRPr="008049B4">
        <w:t>Palume selgitada:</w:t>
      </w:r>
    </w:p>
    <w:p w14:paraId="67F1A45D" w14:textId="77777777" w:rsidR="008049B4" w:rsidRPr="008049B4" w:rsidRDefault="008049B4" w:rsidP="006E35BF">
      <w:pPr>
        <w:jc w:val="both"/>
      </w:pPr>
      <w:r w:rsidRPr="008049B4">
        <w:t>Millisel tehnoloogilisel lahendusel põhineb kavandatav labade jäätumisvastane süsteem?</w:t>
      </w:r>
    </w:p>
    <w:p w14:paraId="3C3B6FAF" w14:textId="77777777" w:rsidR="008049B4" w:rsidRPr="008049B4" w:rsidRDefault="008049B4" w:rsidP="006E35BF">
      <w:pPr>
        <w:numPr>
          <w:ilvl w:val="1"/>
          <w:numId w:val="13"/>
        </w:numPr>
        <w:jc w:val="both"/>
      </w:pPr>
      <w:r w:rsidRPr="008049B4">
        <w:t>Kas kasutatakse elektrilist labade soojendamist, kuuma õhu süsteemi, spetsiaalseid kattematerjale või mõnda muud tehnoloogiat?</w:t>
      </w:r>
    </w:p>
    <w:p w14:paraId="4F3855A1" w14:textId="77777777" w:rsidR="008049B4" w:rsidRPr="008049B4" w:rsidRDefault="008049B4" w:rsidP="006E35BF">
      <w:pPr>
        <w:numPr>
          <w:ilvl w:val="1"/>
          <w:numId w:val="13"/>
        </w:numPr>
        <w:jc w:val="both"/>
      </w:pPr>
      <w:r w:rsidRPr="008049B4">
        <w:t>Kui kasutatakse elektrilist kütet, siis milline on selle energiatarve ning millistest energiaallikatest see kaetakse?</w:t>
      </w:r>
    </w:p>
    <w:p w14:paraId="3F39DF26" w14:textId="77777777" w:rsidR="008049B4" w:rsidRPr="008049B4" w:rsidRDefault="008049B4" w:rsidP="006E35BF">
      <w:pPr>
        <w:numPr>
          <w:ilvl w:val="0"/>
          <w:numId w:val="13"/>
        </w:numPr>
        <w:jc w:val="both"/>
      </w:pPr>
      <w:r w:rsidRPr="008049B4">
        <w:t>Milline on süsteemi töökindlus Eesti kliimatingimustes?</w:t>
      </w:r>
    </w:p>
    <w:p w14:paraId="2A329098" w14:textId="77777777" w:rsidR="008049B4" w:rsidRPr="008049B4" w:rsidRDefault="008049B4" w:rsidP="006E35BF">
      <w:pPr>
        <w:numPr>
          <w:ilvl w:val="1"/>
          <w:numId w:val="13"/>
        </w:numPr>
        <w:jc w:val="both"/>
      </w:pPr>
      <w:r w:rsidRPr="008049B4">
        <w:t>Milliste tootjate ja mudelite puhul on süsteemi efektiivsus tõendatud?</w:t>
      </w:r>
    </w:p>
    <w:p w14:paraId="70E1DE40" w14:textId="77777777" w:rsidR="008049B4" w:rsidRPr="008049B4" w:rsidRDefault="008049B4" w:rsidP="006E35BF">
      <w:pPr>
        <w:numPr>
          <w:ilvl w:val="1"/>
          <w:numId w:val="13"/>
        </w:numPr>
        <w:jc w:val="both"/>
      </w:pPr>
      <w:r w:rsidRPr="008049B4">
        <w:t>Kas süsteem eemaldab juba tekkinud jää või üksnes vähendab jäätumise tõenäosust?</w:t>
      </w:r>
    </w:p>
    <w:p w14:paraId="24181E95" w14:textId="77777777" w:rsidR="008049B4" w:rsidRPr="008049B4" w:rsidRDefault="008049B4" w:rsidP="006E35BF">
      <w:pPr>
        <w:numPr>
          <w:ilvl w:val="0"/>
          <w:numId w:val="13"/>
        </w:numPr>
        <w:jc w:val="both"/>
      </w:pPr>
      <w:r w:rsidRPr="008049B4">
        <w:t>Kuidas on tagatud jäätumisvastase süsteemi toimimise kontroll?</w:t>
      </w:r>
    </w:p>
    <w:p w14:paraId="4C5A122B" w14:textId="77777777" w:rsidR="008049B4" w:rsidRPr="008049B4" w:rsidRDefault="008049B4" w:rsidP="006E35BF">
      <w:pPr>
        <w:numPr>
          <w:ilvl w:val="1"/>
          <w:numId w:val="13"/>
        </w:numPr>
        <w:jc w:val="both"/>
      </w:pPr>
      <w:r w:rsidRPr="008049B4">
        <w:t>Millised on kontrollpunktid ja seiremeetmed süsteemi korrasoleku kontrollimiseks?</w:t>
      </w:r>
    </w:p>
    <w:p w14:paraId="3677E5DF" w14:textId="77777777" w:rsidR="008049B4" w:rsidRPr="008049B4" w:rsidRDefault="008049B4" w:rsidP="006E35BF">
      <w:pPr>
        <w:numPr>
          <w:ilvl w:val="1"/>
          <w:numId w:val="13"/>
        </w:numPr>
        <w:jc w:val="both"/>
      </w:pPr>
      <w:r w:rsidRPr="008049B4">
        <w:t>Kes vastutab kontrolli ja hoolduse eest ning kui sageli seda tehakse?</w:t>
      </w:r>
    </w:p>
    <w:p w14:paraId="30BA6538" w14:textId="77777777" w:rsidR="008049B4" w:rsidRPr="008049B4" w:rsidRDefault="008049B4" w:rsidP="006E35BF">
      <w:pPr>
        <w:numPr>
          <w:ilvl w:val="0"/>
          <w:numId w:val="13"/>
        </w:numPr>
        <w:jc w:val="both"/>
      </w:pPr>
      <w:r w:rsidRPr="008049B4">
        <w:t>Milline on tegevuskava olukorras, kus jäätumisvastane süsteem ei tööta või ei suuda jäätumist vältida?</w:t>
      </w:r>
    </w:p>
    <w:p w14:paraId="79C9DA93" w14:textId="77777777" w:rsidR="008049B4" w:rsidRPr="008049B4" w:rsidRDefault="008049B4" w:rsidP="006E35BF">
      <w:pPr>
        <w:numPr>
          <w:ilvl w:val="1"/>
          <w:numId w:val="13"/>
        </w:numPr>
        <w:jc w:val="both"/>
      </w:pPr>
      <w:r w:rsidRPr="008049B4">
        <w:t>Kas tuulik peatatakse automaatselt?</w:t>
      </w:r>
    </w:p>
    <w:p w14:paraId="4FD3334F" w14:textId="77777777" w:rsidR="008049B4" w:rsidRPr="008049B4" w:rsidRDefault="008049B4" w:rsidP="006E35BF">
      <w:pPr>
        <w:numPr>
          <w:ilvl w:val="1"/>
          <w:numId w:val="13"/>
        </w:numPr>
        <w:jc w:val="both"/>
      </w:pPr>
      <w:r w:rsidRPr="008049B4">
        <w:t>Milliste kriteeriumide alusel otsustatakse tuuliku seiskamine?</w:t>
      </w:r>
    </w:p>
    <w:p w14:paraId="74644BEA" w14:textId="77777777" w:rsidR="008049B4" w:rsidRPr="008049B4" w:rsidRDefault="008049B4" w:rsidP="006E35BF">
      <w:pPr>
        <w:numPr>
          <w:ilvl w:val="0"/>
          <w:numId w:val="13"/>
        </w:numPr>
        <w:jc w:val="both"/>
      </w:pPr>
      <w:r w:rsidRPr="008049B4">
        <w:t>Kuidas teavitatakse avalikkust võimalikust jäiteheite ohust?</w:t>
      </w:r>
    </w:p>
    <w:p w14:paraId="46C157A1" w14:textId="77777777" w:rsidR="008049B4" w:rsidRPr="008049B4" w:rsidRDefault="008049B4" w:rsidP="006E35BF">
      <w:pPr>
        <w:numPr>
          <w:ilvl w:val="0"/>
          <w:numId w:val="13"/>
        </w:numPr>
        <w:jc w:val="both"/>
      </w:pPr>
      <w:r w:rsidRPr="008049B4">
        <w:t>Kas KSH koostamisel on hinnatud jäätumisvastase süsteemi rikete või mittetoimimise tõenäosust ning sellest tulenevat jääheite riski? Kui mitte, siis mille alusel on järeldatud, et kavandatud leevendusmeede on piisav ja usaldusväärne?</w:t>
      </w:r>
    </w:p>
    <w:p w14:paraId="74125B64" w14:textId="36BAD8A8" w:rsidR="002B2FF3" w:rsidRPr="002B2FF3" w:rsidRDefault="002B2FF3" w:rsidP="006E35BF">
      <w:pPr>
        <w:jc w:val="both"/>
        <w:rPr>
          <w:i/>
          <w:iCs/>
          <w:color w:val="156082" w:themeColor="accent1"/>
        </w:rPr>
      </w:pPr>
      <w:r w:rsidRPr="002B2FF3">
        <w:rPr>
          <w:i/>
          <w:iCs/>
          <w:color w:val="156082" w:themeColor="accent1"/>
        </w:rPr>
        <w:t xml:space="preserve">KSH-s on jäätumist käsitletud olulise ohutusküsimusena. Samas on planeeringulahendus koostatud nii, et tuulikud paiknevad tundlikest objektidest, eelkõige elamutest ja riigimaanteedest, piisavalt kaugel. Jäätükkide võimaliku paiskumise üldistatud mõjuala on võimalik hinnata valemiga 1,5 × (torni kõrgus + rootori läbimõõt). </w:t>
      </w:r>
      <w:r w:rsidRPr="002B2FF3">
        <w:rPr>
          <w:i/>
          <w:iCs/>
          <w:color w:val="156082" w:themeColor="accent1"/>
        </w:rPr>
        <w:lastRenderedPageBreak/>
        <w:t>Kavandatavate tuulikute puhul on see suurusjärk ligikaudu kuni 560 m, sõltudes lõplikust tuulikutüübist. Elamud jäävad kavandatavatest tuulikutest vähemalt ligikaudu 1 km kaugusele ning riigimaanteed jäävad samuti oluliselt kaugemale, mistõttu ei ole elamute ega riigimaanteede puhul olulist jääheite riski ette näha.</w:t>
      </w:r>
    </w:p>
    <w:p w14:paraId="2C91DD17" w14:textId="7DBA6728" w:rsidR="002B2FF3" w:rsidRPr="002B2FF3" w:rsidRDefault="002B2FF3" w:rsidP="006E35BF">
      <w:pPr>
        <w:jc w:val="both"/>
        <w:rPr>
          <w:i/>
          <w:iCs/>
          <w:color w:val="156082" w:themeColor="accent1"/>
        </w:rPr>
      </w:pPr>
      <w:r w:rsidRPr="002B2FF3">
        <w:rPr>
          <w:i/>
          <w:iCs/>
          <w:color w:val="156082" w:themeColor="accent1"/>
        </w:rPr>
        <w:t>Planeeringuala läbib üks avalikult kasutatav tee. Selle puhul on ohu minimeerimiseks arvestatud kauguskriteeriumiga, mille järgi elektrituuliku vähim kaugus teekatte servast määratakse valemiga L = H + 0,5D, kus L on tuuliku vähim kaugus teekatte servast, H on tuuliku masti kõrgus ja D on rootori diameeter. See tähendab sisuliselt, et tuulik ei paikne avalikule teele lähemal kui tema kogukõrgus rootori ülemise tipuni.</w:t>
      </w:r>
    </w:p>
    <w:p w14:paraId="6C05FBB2" w14:textId="19F77D80" w:rsidR="002B2FF3" w:rsidRPr="002B2FF3" w:rsidRDefault="002B2FF3" w:rsidP="006E35BF">
      <w:pPr>
        <w:jc w:val="both"/>
        <w:rPr>
          <w:i/>
          <w:iCs/>
          <w:color w:val="156082" w:themeColor="accent1"/>
        </w:rPr>
      </w:pPr>
      <w:r w:rsidRPr="002B2FF3">
        <w:rPr>
          <w:i/>
          <w:iCs/>
          <w:color w:val="156082" w:themeColor="accent1"/>
        </w:rPr>
        <w:t>Lisaks seab planeering tingimuse, et võimaliku ohu vältimiseks tuleb elektrituulikutele, mille ohutsooni jääb avalikult juurdepääsetav tee, ette näha jäätumisriski maandamise meetmed. Selleks tuleb kas paigaldada jäätumisvastane süsteem või projekteerimisel määrata tuulikute lähialal ohutsoon, koostada seal tegutsemiseks juhised ning tähistada konkreetse tuuliku või mitme lähestikku paikneva tuuliku ohutsoonis tee vastava hoiatusega. Kui ohutsooniga teele pööramine toimub eelnevalt ristmikult, tuleb ka seal tähistada eesolev ohutsoon, et tee kasutaja saaks otsustada, kas ta soovib tee kasutamist jätkata.</w:t>
      </w:r>
    </w:p>
    <w:p w14:paraId="5C37A45C" w14:textId="15003871" w:rsidR="002B2FF3" w:rsidRPr="002B2FF3" w:rsidRDefault="002B2FF3" w:rsidP="006E35BF">
      <w:pPr>
        <w:jc w:val="both"/>
        <w:rPr>
          <w:i/>
          <w:iCs/>
          <w:color w:val="156082" w:themeColor="accent1"/>
        </w:rPr>
      </w:pPr>
      <w:r w:rsidRPr="002B2FF3">
        <w:rPr>
          <w:i/>
          <w:iCs/>
          <w:color w:val="156082" w:themeColor="accent1"/>
        </w:rPr>
        <w:t>Planeeringu tasandil ei määrata veel konkreetset tuulikutootjat, mudelit ega labade jäätumisvastase süsteemi tüüpi. Seetõttu ei saa praeguses etapis kinnitada, kas kasutusele tuleb elektriline labaküte, kuuma õhu süsteem, spetsiaalne kattematerjal või nende kombinatsioon. Lõplik lahendus sõltub ehitusprojekti ja tuulikumudeli valikust ning peab vastama tootja tehnilistele tingimustele ja Eesti kliimatingimustele. Kui kasutatakse elektrilist kütet, on selle energiatarve osa tuulepargi omatarbest ning täpsustub valitava tehnoloogia tootjaandmete alusel.</w:t>
      </w:r>
    </w:p>
    <w:p w14:paraId="4182E273" w14:textId="0128F451" w:rsidR="002B2FF3" w:rsidRPr="002B2FF3" w:rsidRDefault="002B2FF3" w:rsidP="006E35BF">
      <w:pPr>
        <w:jc w:val="both"/>
        <w:rPr>
          <w:i/>
          <w:iCs/>
          <w:color w:val="156082" w:themeColor="accent1"/>
        </w:rPr>
      </w:pPr>
      <w:r w:rsidRPr="002B2FF3">
        <w:rPr>
          <w:i/>
          <w:iCs/>
          <w:color w:val="156082" w:themeColor="accent1"/>
        </w:rPr>
        <w:t>Jäätumisvastane süsteem ei tähenda alati täielikku jää tekke välistamist. Osa lahendusi vähendab jää tekkimise tõenäosust, osa aitab jääd eemaldada ning osa põhineb eelkõige jäätumise tuvastamisel ja tuuliku seiskamisel. Ohutuse seisukohalt on määrav tulemus: tuulikut ei tohi käitada viisil, mis tekitab lubamatu jääheite riski avalikult kasutatavatele teedele, inimestele või varale.</w:t>
      </w:r>
    </w:p>
    <w:p w14:paraId="1A467827" w14:textId="0ABA9275" w:rsidR="002B2FF3" w:rsidRPr="002B2FF3" w:rsidRDefault="002B2FF3" w:rsidP="006E35BF">
      <w:pPr>
        <w:jc w:val="both"/>
        <w:rPr>
          <w:i/>
          <w:iCs/>
          <w:color w:val="156082" w:themeColor="accent1"/>
        </w:rPr>
      </w:pPr>
      <w:r w:rsidRPr="002B2FF3">
        <w:rPr>
          <w:i/>
          <w:iCs/>
          <w:color w:val="156082" w:themeColor="accent1"/>
        </w:rPr>
        <w:t>Süsteemi korrasoleku ja hoolduse eest vastutab tuulepargi käitaja. Kontrolli sagedus, andurite testimine, hooldusintervallid ja rikete registreerimine määratakse tootja hooldusjuhendites ja tuulepargi käitamisjuhendis. Kui jäätumisvastane süsteem ei tööta või ei suuda jäätumist vältida, tuleb tuulik automaatselt või operaatori sekkumisel seisata ning uuesti käivitada alles siis, kui jäätumisoht on möödunud või labad on ohutud.</w:t>
      </w:r>
    </w:p>
    <w:p w14:paraId="024B8CA4" w14:textId="1C7C2512" w:rsidR="008049B4" w:rsidRPr="002B2FF3" w:rsidRDefault="002B2FF3" w:rsidP="006E35BF">
      <w:pPr>
        <w:jc w:val="both"/>
        <w:rPr>
          <w:i/>
          <w:iCs/>
          <w:color w:val="156082" w:themeColor="accent1"/>
        </w:rPr>
      </w:pPr>
      <w:r w:rsidRPr="002B2FF3">
        <w:rPr>
          <w:i/>
          <w:iCs/>
          <w:color w:val="156082" w:themeColor="accent1"/>
        </w:rPr>
        <w:t xml:space="preserve">KSH-s ei ole koostatud konkreetse jäätumisvastase seadme rikke kvantitatiivset tõenäosusanalüüsi, sest konkreetne tuulikutüüp ja tehniline lahendus ei ole planeeringu kehtestamise hetkel teada. Risk on hinnatud planeeringu täpsusastmele vastavalt: arvestatud on tuulikute kaugust elamutest, riigimaanteedest ja avalikust teest ning </w:t>
      </w:r>
      <w:r w:rsidRPr="002B2FF3">
        <w:rPr>
          <w:i/>
          <w:iCs/>
          <w:color w:val="156082" w:themeColor="accent1"/>
        </w:rPr>
        <w:lastRenderedPageBreak/>
        <w:t>seatud tingimused jäätumisriski vähendamiseks, ohutsooni määramiseks, tähistamiseks ja vajadusel tuulikute seiskamiseks. Seetõttu on jäätumisrisk käsitletud maandatava ohutusriskina, mitte mõjuna, mis välistaks planeeringulahenduse elluviimise.</w:t>
      </w:r>
    </w:p>
    <w:p w14:paraId="275F1831" w14:textId="77777777" w:rsidR="008049B4" w:rsidRPr="008049B4" w:rsidRDefault="008049B4" w:rsidP="006E35BF">
      <w:pPr>
        <w:jc w:val="both"/>
      </w:pPr>
      <w:r w:rsidRPr="008049B4">
        <w:rPr>
          <w:b/>
          <w:bCs/>
        </w:rPr>
        <w:t>KÜSIMUS 9</w:t>
      </w:r>
      <w:r w:rsidRPr="008049B4">
        <w:t>. Linnustiku-uuringute piisavus ja kvaliteet</w:t>
      </w:r>
    </w:p>
    <w:p w14:paraId="062FD484" w14:textId="77777777" w:rsidR="008049B4" w:rsidRPr="008049B4" w:rsidRDefault="008049B4" w:rsidP="006E35BF">
      <w:pPr>
        <w:jc w:val="both"/>
      </w:pPr>
      <w:r w:rsidRPr="008049B4">
        <w:t>Ornitoloog Mati Kose koostatud linnustiku-uuringute eksperthinnangus toodi välja 19 erinevat puudust ning esitati ettepanekud kohalikule omavalitsusele edasisteks tegevusteks. Avalikul arutelul selgitas KSH juhtekspert Piret Toonpere, et kõikide eksperthinnangus toodud etteheidetega nad ei nõustu, kuid osade puuduste osas tuleb nõustuda ning oma tööd parandada.</w:t>
      </w:r>
    </w:p>
    <w:p w14:paraId="73F885B8" w14:textId="77777777" w:rsidR="008049B4" w:rsidRPr="008049B4" w:rsidRDefault="008049B4" w:rsidP="006E35BF">
      <w:pPr>
        <w:jc w:val="both"/>
      </w:pPr>
      <w:r w:rsidRPr="008049B4">
        <w:t>Palun selgitada, kuidas kavatseb Tõrva Vallavalitsus sellises olukorras edasi tegutseda.</w:t>
      </w:r>
    </w:p>
    <w:p w14:paraId="202EE5C6" w14:textId="77777777" w:rsidR="008049B4" w:rsidRPr="008049B4" w:rsidRDefault="008049B4" w:rsidP="006E35BF">
      <w:pPr>
        <w:numPr>
          <w:ilvl w:val="0"/>
          <w:numId w:val="14"/>
        </w:numPr>
        <w:jc w:val="both"/>
      </w:pPr>
      <w:r w:rsidRPr="008049B4">
        <w:t>Kas vallavalitsus on küsinud või kavatseb küsida KSH koostajatelt kirjalikku ülevaadet selle kohta:</w:t>
      </w:r>
    </w:p>
    <w:p w14:paraId="42318F35" w14:textId="77777777" w:rsidR="008049B4" w:rsidRPr="008049B4" w:rsidRDefault="008049B4" w:rsidP="006E35BF">
      <w:pPr>
        <w:numPr>
          <w:ilvl w:val="1"/>
          <w:numId w:val="14"/>
        </w:numPr>
        <w:jc w:val="both"/>
      </w:pPr>
      <w:r w:rsidRPr="008049B4">
        <w:t>milliste Mati Kose eksperthinnangus toodud puudustega nõustutakse;</w:t>
      </w:r>
    </w:p>
    <w:p w14:paraId="024FB987" w14:textId="77777777" w:rsidR="008049B4" w:rsidRPr="008049B4" w:rsidRDefault="008049B4" w:rsidP="006E35BF">
      <w:pPr>
        <w:numPr>
          <w:ilvl w:val="1"/>
          <w:numId w:val="14"/>
        </w:numPr>
        <w:jc w:val="both"/>
      </w:pPr>
      <w:r w:rsidRPr="008049B4">
        <w:t>milliste puudustega ei nõustuta;</w:t>
      </w:r>
    </w:p>
    <w:p w14:paraId="478D1848" w14:textId="77777777" w:rsidR="008049B4" w:rsidRPr="008049B4" w:rsidRDefault="008049B4" w:rsidP="006E35BF">
      <w:pPr>
        <w:numPr>
          <w:ilvl w:val="1"/>
          <w:numId w:val="14"/>
        </w:numPr>
        <w:jc w:val="both"/>
      </w:pPr>
      <w:r w:rsidRPr="008049B4">
        <w:t>millistel põhjendustel on vastavad seisukohad kujundatud;</w:t>
      </w:r>
    </w:p>
    <w:p w14:paraId="0AE94A65" w14:textId="77777777" w:rsidR="008049B4" w:rsidRPr="008049B4" w:rsidRDefault="008049B4" w:rsidP="006E35BF">
      <w:pPr>
        <w:numPr>
          <w:ilvl w:val="1"/>
          <w:numId w:val="14"/>
        </w:numPr>
        <w:jc w:val="both"/>
      </w:pPr>
      <w:r w:rsidRPr="008049B4">
        <w:t>milliseid parandusi või täiendusi kavatsetakse linnustiku käsitluses teha?</w:t>
      </w:r>
    </w:p>
    <w:p w14:paraId="32D7ACB4" w14:textId="77777777" w:rsidR="008049B4" w:rsidRPr="008049B4" w:rsidRDefault="008049B4" w:rsidP="006E35BF">
      <w:pPr>
        <w:numPr>
          <w:ilvl w:val="0"/>
          <w:numId w:val="14"/>
        </w:numPr>
        <w:jc w:val="both"/>
      </w:pPr>
      <w:r w:rsidRPr="008049B4">
        <w:t>Kas vallavalitsuse hinnangul võivad need puudused mõjutada KSH järelduste usaldusväärsust ning seeläbi ka planeeringu kehtestamise eeldusi?</w:t>
      </w:r>
    </w:p>
    <w:p w14:paraId="17094F15" w14:textId="77777777" w:rsidR="008049B4" w:rsidRPr="008049B4" w:rsidRDefault="008049B4" w:rsidP="006E35BF">
      <w:pPr>
        <w:numPr>
          <w:ilvl w:val="0"/>
          <w:numId w:val="14"/>
        </w:numPr>
        <w:jc w:val="both"/>
      </w:pPr>
      <w:r w:rsidRPr="008049B4">
        <w:t>Kas vallavalitsus peab vajalikuks tellida täiendava sõltumatu ekspertiisi nende küsimuste osas, mille üle KSH koostajate ja Mati Kose hinnangud lahknevad või korraldab arutelupaneeli vms koostöövormi?</w:t>
      </w:r>
    </w:p>
    <w:p w14:paraId="5B2B9C5D" w14:textId="77777777" w:rsidR="008049B4" w:rsidRPr="008049B4" w:rsidRDefault="008049B4" w:rsidP="006E35BF">
      <w:pPr>
        <w:numPr>
          <w:ilvl w:val="0"/>
          <w:numId w:val="14"/>
        </w:numPr>
        <w:jc w:val="both"/>
      </w:pPr>
      <w:r w:rsidRPr="008049B4">
        <w:t>Milline on vallavalitsuse tegevuskava olukorras, kus sõltumatu eksperdi poolt tuvastatud puuduste olemasolu on KSH koostajate poolt vähemalt osaliselt tunnistatud, kuid nende mõju KSH lõppjäreldustele ei ole veel selgelt hinnatud?</w:t>
      </w:r>
    </w:p>
    <w:p w14:paraId="331A7D6B" w14:textId="77777777" w:rsidR="008049B4" w:rsidRPr="008049B4" w:rsidRDefault="008049B4" w:rsidP="006E35BF">
      <w:pPr>
        <w:jc w:val="both"/>
      </w:pPr>
      <w:r w:rsidRPr="008049B4">
        <w:t>Kuna kohalik omavalitsus on planeeringu kehtestaja ning vastutab lõppotsuse tegemise eest, on oluline mõista, kuidas tagatakse, et volikogu käsutuses oleks enne otsuse tegemist piisav, usaldusväärne ja vaidlusteta teave linnustikule avalduvate mõjude kohta ning kuidas kavatseb vald lahendada olukorra, kus sõltumatute ekspertide hinnangud olulistes küsimustes erinevad.</w:t>
      </w:r>
    </w:p>
    <w:p w14:paraId="266201D7" w14:textId="77777777" w:rsidR="00336210" w:rsidRPr="00336210" w:rsidRDefault="00336210" w:rsidP="006E35BF">
      <w:pPr>
        <w:jc w:val="both"/>
        <w:rPr>
          <w:i/>
          <w:iCs/>
          <w:color w:val="156082" w:themeColor="accent1"/>
        </w:rPr>
      </w:pPr>
      <w:r w:rsidRPr="00336210">
        <w:rPr>
          <w:i/>
          <w:iCs/>
          <w:color w:val="156082" w:themeColor="accent1"/>
        </w:rPr>
        <w:t>Vallavalitsus on Mati Kose koostatud linnustiku-uuringute eksperthinnangu edastanud KSH juhteksperdile ja palunud sellele sisulist seisukohta. KSH juhtekspert kujundab koos KSH ekspertgrupi linnustiku ekspertidega kirjaliku ülevaate, milles tuuakse välja:</w:t>
      </w:r>
    </w:p>
    <w:p w14:paraId="18ED5B9E" w14:textId="77777777" w:rsidR="00336210" w:rsidRPr="00336210" w:rsidRDefault="00336210" w:rsidP="006E35BF">
      <w:pPr>
        <w:numPr>
          <w:ilvl w:val="0"/>
          <w:numId w:val="16"/>
        </w:numPr>
        <w:tabs>
          <w:tab w:val="clear" w:pos="720"/>
          <w:tab w:val="num" w:pos="360"/>
        </w:tabs>
        <w:ind w:left="360"/>
        <w:jc w:val="both"/>
        <w:rPr>
          <w:i/>
          <w:iCs/>
          <w:color w:val="156082" w:themeColor="accent1"/>
        </w:rPr>
      </w:pPr>
      <w:r w:rsidRPr="00336210">
        <w:rPr>
          <w:i/>
          <w:iCs/>
          <w:color w:val="156082" w:themeColor="accent1"/>
        </w:rPr>
        <w:t xml:space="preserve">milliste eksperthinnangus esitatud märkustega nõustutakse; </w:t>
      </w:r>
    </w:p>
    <w:p w14:paraId="64E06CF3" w14:textId="77777777" w:rsidR="00336210" w:rsidRPr="00336210" w:rsidRDefault="00336210" w:rsidP="006E35BF">
      <w:pPr>
        <w:numPr>
          <w:ilvl w:val="0"/>
          <w:numId w:val="16"/>
        </w:numPr>
        <w:tabs>
          <w:tab w:val="clear" w:pos="720"/>
          <w:tab w:val="num" w:pos="360"/>
        </w:tabs>
        <w:ind w:left="360"/>
        <w:jc w:val="both"/>
        <w:rPr>
          <w:i/>
          <w:iCs/>
          <w:color w:val="156082" w:themeColor="accent1"/>
        </w:rPr>
      </w:pPr>
      <w:r w:rsidRPr="00336210">
        <w:rPr>
          <w:i/>
          <w:iCs/>
          <w:color w:val="156082" w:themeColor="accent1"/>
        </w:rPr>
        <w:t xml:space="preserve">milliste märkustega ei nõustuta; </w:t>
      </w:r>
    </w:p>
    <w:p w14:paraId="10C09B18" w14:textId="77777777" w:rsidR="00336210" w:rsidRPr="00336210" w:rsidRDefault="00336210" w:rsidP="006E35BF">
      <w:pPr>
        <w:numPr>
          <w:ilvl w:val="0"/>
          <w:numId w:val="16"/>
        </w:numPr>
        <w:tabs>
          <w:tab w:val="clear" w:pos="720"/>
          <w:tab w:val="num" w:pos="360"/>
        </w:tabs>
        <w:ind w:left="360"/>
        <w:jc w:val="both"/>
        <w:rPr>
          <w:i/>
          <w:iCs/>
          <w:color w:val="156082" w:themeColor="accent1"/>
        </w:rPr>
      </w:pPr>
      <w:r w:rsidRPr="00336210">
        <w:rPr>
          <w:i/>
          <w:iCs/>
          <w:color w:val="156082" w:themeColor="accent1"/>
        </w:rPr>
        <w:lastRenderedPageBreak/>
        <w:t xml:space="preserve">millistel põhjendustel vastavad seisukohad kujundatakse; </w:t>
      </w:r>
    </w:p>
    <w:p w14:paraId="480AA203" w14:textId="77777777" w:rsidR="00336210" w:rsidRPr="00336210" w:rsidRDefault="00336210" w:rsidP="006E35BF">
      <w:pPr>
        <w:numPr>
          <w:ilvl w:val="0"/>
          <w:numId w:val="16"/>
        </w:numPr>
        <w:tabs>
          <w:tab w:val="clear" w:pos="720"/>
          <w:tab w:val="num" w:pos="360"/>
        </w:tabs>
        <w:ind w:left="360"/>
        <w:jc w:val="both"/>
        <w:rPr>
          <w:i/>
          <w:iCs/>
          <w:color w:val="156082" w:themeColor="accent1"/>
        </w:rPr>
      </w:pPr>
      <w:r w:rsidRPr="00336210">
        <w:rPr>
          <w:i/>
          <w:iCs/>
          <w:color w:val="156082" w:themeColor="accent1"/>
        </w:rPr>
        <w:t xml:space="preserve">milliseid täiendusi või parandusi KSH aruande linnustiku käsitluses tehakse. </w:t>
      </w:r>
    </w:p>
    <w:p w14:paraId="5AF63311" w14:textId="77777777" w:rsidR="00336210" w:rsidRPr="00336210" w:rsidRDefault="00336210" w:rsidP="006E35BF">
      <w:pPr>
        <w:jc w:val="both"/>
        <w:rPr>
          <w:i/>
          <w:iCs/>
          <w:color w:val="156082" w:themeColor="accent1"/>
        </w:rPr>
      </w:pPr>
      <w:r w:rsidRPr="00336210">
        <w:rPr>
          <w:i/>
          <w:iCs/>
          <w:color w:val="156082" w:themeColor="accent1"/>
        </w:rPr>
        <w:t>Vallavalitsus saab edasise otsuse teha alles pärast seda, kui KSH koostajad on esitanud oma kirjaliku ja põhjendatud seisukoha. Kui ülevaatest selgub, et mõni märkus viitab sisulisele puudusele, mis võib mõjutada KSH järeldusi või planeeringulahenduse lubatavust, tuleb KSH aruannet vastavas osas täiendada ning vajadusel korrigeerida ka planeeringu tingimusi või leevendusmeetmeid.</w:t>
      </w:r>
    </w:p>
    <w:p w14:paraId="3211F52F" w14:textId="77777777" w:rsidR="00336210" w:rsidRPr="00336210" w:rsidRDefault="00336210" w:rsidP="006E35BF">
      <w:pPr>
        <w:jc w:val="both"/>
        <w:rPr>
          <w:i/>
          <w:iCs/>
          <w:color w:val="156082" w:themeColor="accent1"/>
        </w:rPr>
      </w:pPr>
      <w:r w:rsidRPr="00336210">
        <w:rPr>
          <w:i/>
          <w:iCs/>
          <w:color w:val="156082" w:themeColor="accent1"/>
        </w:rPr>
        <w:t>Samas ei tähenda iga eksperthinnangus esitatud eriarvamus automaatselt, et KSH järeldused oleksid ebausaldusväärsed või et planeeringut ei saaks kehtestada. Vallavalitsus hindab, kas tegemist on selgitamist vajava metoodilise või vormilise märkusega või sellise sisulise puudusega, mis võib mõjutada järeldust olulise mõju puudumise, leevendusmeetmete piisavuse või planeeringulahenduse sobivuse kohta.</w:t>
      </w:r>
    </w:p>
    <w:p w14:paraId="75F7D607" w14:textId="77777777" w:rsidR="00336210" w:rsidRPr="00336210" w:rsidRDefault="00336210" w:rsidP="006E35BF">
      <w:pPr>
        <w:jc w:val="both"/>
        <w:rPr>
          <w:i/>
          <w:iCs/>
          <w:color w:val="156082" w:themeColor="accent1"/>
        </w:rPr>
      </w:pPr>
      <w:r w:rsidRPr="00336210">
        <w:rPr>
          <w:i/>
          <w:iCs/>
          <w:color w:val="156082" w:themeColor="accent1"/>
        </w:rPr>
        <w:t>Täiendava sõltumatu ekspertiisi tellimist ei saa välistada, kuid seda tuleb otsustada pärast KSH koostajate kirjaliku seisukoha saamist. Kui KSH koostajate ja Mati Kose hinnangute vahel jääb püsima oluline eriarvamus küsimuses, mis võib mõjutada planeeringu põhijäreldusi, on vallavalitsusel võimalik kaaluda täiendava sõltumatu eksperthinnangu tellimist, ekspertide ühise arutelu korraldamist või asjaomaste asutuste, eelkõige Keskkonnaameti, täiendava seisukoha küsimist.</w:t>
      </w:r>
    </w:p>
    <w:p w14:paraId="3FDAAF19" w14:textId="77777777" w:rsidR="00336210" w:rsidRPr="00336210" w:rsidRDefault="00336210" w:rsidP="006E35BF">
      <w:pPr>
        <w:jc w:val="both"/>
        <w:rPr>
          <w:i/>
          <w:iCs/>
          <w:color w:val="156082" w:themeColor="accent1"/>
        </w:rPr>
      </w:pPr>
      <w:r w:rsidRPr="00336210">
        <w:rPr>
          <w:i/>
          <w:iCs/>
          <w:color w:val="156082" w:themeColor="accent1"/>
        </w:rPr>
        <w:t>Volikogule ei esitata otsustamiseks üksnes algset KSH aruannet, vaid ka avalikul väljapanekul ja aruteludel esitatud seisukohad, neile antud vastused, KSH koostajate täiendavad selgitused ning vajadusel parandatud või täiendatud KSH materjalid. Kui täienduste tulemusel muutub planeeringu põhilahendus või KSH järeldused olulisel määral, tuleb kaaluda täiendavat avalikustamist vastavalt planeerimisseaduse nõuetele.</w:t>
      </w:r>
    </w:p>
    <w:p w14:paraId="437C22EE" w14:textId="77777777" w:rsidR="00336210" w:rsidRPr="00336210" w:rsidRDefault="00336210" w:rsidP="006E35BF">
      <w:pPr>
        <w:jc w:val="both"/>
        <w:rPr>
          <w:i/>
          <w:iCs/>
          <w:color w:val="156082" w:themeColor="accent1"/>
        </w:rPr>
      </w:pPr>
      <w:r w:rsidRPr="00336210">
        <w:rPr>
          <w:i/>
          <w:iCs/>
          <w:color w:val="156082" w:themeColor="accent1"/>
        </w:rPr>
        <w:t>Seega on vallavalitsuse edasine tegevuskava järgmine: esmalt küsitakse ja saadakse KSH ekspertgrupi kirjalik põhjendatud seisukoht Mati Kose eksperthinnangu kohta; seejärel hinnatakse, kas ja millises ulatuses tuleb KSH aruannet või planeeringutingimusi täiendada; vajadusel küsitakse täiendavat ekspertiisi või asjaomase asutuse seisukohta; ning alles seejärel saab vallavolikogu teha kaalutletud otsuse planeeringu kehtestamise kohta.</w:t>
      </w:r>
    </w:p>
    <w:p w14:paraId="531A8B0C" w14:textId="282F3202" w:rsidR="008177A6" w:rsidRDefault="008177A6" w:rsidP="006E35BF">
      <w:pPr>
        <w:pStyle w:val="Pealkiri1"/>
        <w:jc w:val="both"/>
      </w:pPr>
      <w:bookmarkStart w:id="7" w:name="_Toc236205593"/>
      <w:r>
        <w:t xml:space="preserve">Eraisik </w:t>
      </w:r>
      <w:r w:rsidR="001D054A">
        <w:t>M.A</w:t>
      </w:r>
      <w:bookmarkEnd w:id="7"/>
      <w:r w:rsidR="006233CB">
        <w:t xml:space="preserve">. </w:t>
      </w:r>
      <w:r w:rsidR="006233CB" w:rsidRPr="006233CB">
        <w:t>7-1/2026/3-1</w:t>
      </w:r>
      <w:r w:rsidR="006233CB">
        <w:t>20</w:t>
      </w:r>
    </w:p>
    <w:p w14:paraId="5745B69F" w14:textId="202A3E32" w:rsidR="00DB1D0A" w:rsidRPr="00DB1D0A" w:rsidRDefault="00DB1D0A" w:rsidP="006E35BF">
      <w:pPr>
        <w:jc w:val="both"/>
        <w:rPr>
          <w:u w:val="single"/>
        </w:rPr>
      </w:pPr>
      <w:r w:rsidRPr="00DB1D0A">
        <w:rPr>
          <w:u w:val="single"/>
        </w:rPr>
        <w:t>Ettepanekud vallale lisauuringuteks</w:t>
      </w:r>
    </w:p>
    <w:p w14:paraId="332FC2BC" w14:textId="14CF3C10" w:rsidR="00DB1D0A" w:rsidRPr="00DB1D0A" w:rsidRDefault="00DB1D0A" w:rsidP="006E35BF">
      <w:pPr>
        <w:jc w:val="both"/>
      </w:pPr>
      <w:r w:rsidRPr="00DB1D0A">
        <w:t>Arendaja eesmärk on projekt ellu viia; KOV-i ülesanne on tagada, et see ei kahjusta elukeskkonda ega too vallale tulevikus varjatud kulusid.</w:t>
      </w:r>
    </w:p>
    <w:p w14:paraId="3FB09ABC" w14:textId="721BD9A3" w:rsidR="00DB1D0A" w:rsidRPr="00DB1D0A" w:rsidRDefault="00DB1D0A" w:rsidP="006E35BF">
      <w:pPr>
        <w:jc w:val="both"/>
      </w:pPr>
      <w:r w:rsidRPr="00DB1D0A">
        <w:t xml:space="preserve">Kohalik omavalitsus on Planeerimisseaduse § 10 ja § 125 alusel kohustatud hindama planeeringu mõjusid ning võib nõuda arendajalt täiendavaid uuringuid (PlanS § 126). </w:t>
      </w:r>
    </w:p>
    <w:p w14:paraId="56D10410" w14:textId="443C3238" w:rsidR="00DB1D0A" w:rsidRPr="00DB1D0A" w:rsidRDefault="00DB1D0A" w:rsidP="006E35BF">
      <w:pPr>
        <w:jc w:val="both"/>
      </w:pPr>
      <w:r w:rsidRPr="00DB1D0A">
        <w:lastRenderedPageBreak/>
        <w:t>Arendaja on Ehitusseadustiku § 12 ja § 13 alusel kohustatud tagama rajatise ohutuse ning Jäätmeseaduse § 23 alusel jäätmete nõuetekohase käitlemise, sh tuuliku labade utiliseerimise.</w:t>
      </w:r>
    </w:p>
    <w:p w14:paraId="28F760E5" w14:textId="1C4A906E" w:rsidR="00DB1D0A" w:rsidRPr="00DB1D0A" w:rsidRDefault="00DB1D0A" w:rsidP="006E35BF">
      <w:pPr>
        <w:jc w:val="both"/>
      </w:pPr>
      <w:r w:rsidRPr="00DB1D0A">
        <w:t>Eelnevast tulenevalt teen ettepaneku mõelda vähemalt kolme uuringu täpsustamisele. Neid kohti, mida ei ole uuritud või on uuritud pealiskaudselt, on rohkem, kuid olulisemad tunduvad just need kolm.</w:t>
      </w:r>
    </w:p>
    <w:p w14:paraId="354CEF4F" w14:textId="77777777" w:rsidR="00DB1D0A" w:rsidRPr="00DB1D0A" w:rsidRDefault="00DB1D0A" w:rsidP="006E35BF">
      <w:pPr>
        <w:numPr>
          <w:ilvl w:val="0"/>
          <w:numId w:val="17"/>
        </w:numPr>
        <w:jc w:val="both"/>
      </w:pPr>
      <w:r w:rsidRPr="00DB1D0A">
        <w:t>täiendav infraheli ja madalsagedusmüra uuring, mis hõlmab öiseid mõõtmisi stabiilse atmosfääri korral, pulsseeriva infraheli modelleerimist, mõju lastele, kariloomadele ja hoonete resonantsiriski</w:t>
      </w:r>
    </w:p>
    <w:p w14:paraId="4498C7BC" w14:textId="21601710" w:rsidR="00DB1D0A" w:rsidRPr="00DB1D0A" w:rsidRDefault="00DB1D0A" w:rsidP="006E35BF">
      <w:pPr>
        <w:jc w:val="both"/>
      </w:pPr>
      <w:r w:rsidRPr="00DB1D0A">
        <w:t>2023–2026 uuringud näitavad, et tuulikute pulsseeriv infraheli (0,2–0,5 Hz): võib mõjutada autonoomset närvisüsteemi, põhjustada resonantsi hoonetes, mõjutab kariloomade stressi ja sigimist, võib olla risk lastele (kelle närvisüsteem on tundlikum).</w:t>
      </w:r>
    </w:p>
    <w:p w14:paraId="343341B4" w14:textId="77777777" w:rsidR="00DB1D0A" w:rsidRPr="00DB1D0A" w:rsidRDefault="00DB1D0A" w:rsidP="006E35BF">
      <w:pPr>
        <w:numPr>
          <w:ilvl w:val="0"/>
          <w:numId w:val="17"/>
        </w:numPr>
        <w:jc w:val="both"/>
      </w:pPr>
      <w:r w:rsidRPr="00DB1D0A">
        <w:t>sõltumatu sidekvaliteedi mõjuanalüüs, mis hindab tuulikute mõju mobiililevile, päästeteenistuse ja kiirabi väljakutsete toimimisele ning pakub välja tehnilised kompensatsioonimeetmed (nt lisamastid).</w:t>
      </w:r>
    </w:p>
    <w:p w14:paraId="2D6C5807" w14:textId="77777777" w:rsidR="00DB1D0A" w:rsidRPr="00DB1D0A" w:rsidRDefault="00DB1D0A" w:rsidP="006E35BF">
      <w:pPr>
        <w:jc w:val="both"/>
      </w:pPr>
      <w:r w:rsidRPr="00DB1D0A">
        <w:t xml:space="preserve">Tõrva valla eriplaneering I näitas, et </w:t>
      </w:r>
      <w:r w:rsidRPr="00DB1D0A">
        <w:rPr>
          <w:b/>
          <w:bCs/>
        </w:rPr>
        <w:t>sidekvaliteet on juba praegu ebapiisav</w:t>
      </w:r>
      <w:r w:rsidRPr="00DB1D0A">
        <w:t>. Tuulikud võivad tekitada: signaali varjestust, leviaukude suurenemist, päästeteenistuse väljakutsete hilinemist.</w:t>
      </w:r>
    </w:p>
    <w:p w14:paraId="3079E2E1" w14:textId="77777777" w:rsidR="00DB1D0A" w:rsidRPr="00DB1D0A" w:rsidRDefault="00DB1D0A" w:rsidP="006E35BF">
      <w:pPr>
        <w:numPr>
          <w:ilvl w:val="0"/>
          <w:numId w:val="17"/>
        </w:numPr>
        <w:jc w:val="both"/>
      </w:pPr>
      <w:r w:rsidRPr="00DB1D0A">
        <w:t xml:space="preserve">hoonete resonantsiriski analüüs, mis hindab tuulikute pulsseeriva infraheli mõju elamutele, lautadele ja teistele hoonetele </w:t>
      </w:r>
    </w:p>
    <w:p w14:paraId="77D5236E" w14:textId="4F019F83" w:rsidR="008177A6" w:rsidRDefault="00DB1D0A" w:rsidP="006E35BF">
      <w:pPr>
        <w:jc w:val="both"/>
      </w:pPr>
      <w:r w:rsidRPr="00DB1D0A">
        <w:t>Uued akustikauuringud (2024–2025) näitavad, et tuulikute pulsseeriv infraheli võib: tekitada hoonetes resonantsi, võimendada vibratsiooni, mõjutada kergkonstruktsioonidega maju.</w:t>
      </w:r>
    </w:p>
    <w:p w14:paraId="57706FBA" w14:textId="3BBE685B" w:rsidR="00950531" w:rsidRPr="008F5318" w:rsidRDefault="00950531" w:rsidP="006E35BF">
      <w:pPr>
        <w:jc w:val="both"/>
        <w:rPr>
          <w:i/>
          <w:iCs/>
          <w:color w:val="156082" w:themeColor="accent1"/>
        </w:rPr>
      </w:pPr>
      <w:r w:rsidRPr="008F5318">
        <w:rPr>
          <w:i/>
          <w:iCs/>
          <w:color w:val="156082" w:themeColor="accent1"/>
        </w:rPr>
        <w:t>Kohaliku omavalitsuse ülesanne on korraldada planeeringu koostamine, hinnata planeeringu elluviimisega kaasnevaid mõjusid ning tagada, et planeeringulahendus vastaks õigusaktidele ja avalike huvide kaitse nõuetele. See ei tähenda siiski, et iga menetluse lõppjärgus esitatud üldine uuringuettepanek tooks automaatselt kaasa uue uuringu tellimise.</w:t>
      </w:r>
    </w:p>
    <w:p w14:paraId="02B9BA3B" w14:textId="77777777" w:rsidR="00950531" w:rsidRPr="008F5318" w:rsidRDefault="00950531" w:rsidP="006E35BF">
      <w:pPr>
        <w:jc w:val="both"/>
        <w:rPr>
          <w:i/>
          <w:iCs/>
          <w:color w:val="156082" w:themeColor="accent1"/>
        </w:rPr>
      </w:pPr>
      <w:r w:rsidRPr="008F5318">
        <w:rPr>
          <w:i/>
          <w:iCs/>
          <w:color w:val="156082" w:themeColor="accent1"/>
        </w:rPr>
        <w:t xml:space="preserve">Planeerimismenetlus ja mõjude hindamine on üles ehitatud etapiviisiliselt. Planeeringu lähteseisukohad ja KSH programm moodustavad tööprogrammi, milles määratakse hinnatavad mõjuvaldkonnad, hindamise metoodika ning vajalikud uuringud. Tõrva valla eriplaneeringu lähteseisukohtade ja KSH programmi avalik väljapanek toimus 10.07.–11.08.2023 ning sellele järgnesid avalikud arutelud. Asjaomaste asutuste ja avalikkuse ettepanekute põhjal korrigeeriti nii lähteseisukohti kui ka KSH programmi. Seejärel tehti uuringud nendes valdkondades, mille puhul programmis oli tuvastatud, et olemasolev teave ei ole mõju hindamiseks piisav. </w:t>
      </w:r>
    </w:p>
    <w:p w14:paraId="2A2A0815" w14:textId="1FC8FC29" w:rsidR="00950531" w:rsidRPr="008F5318" w:rsidRDefault="00950531" w:rsidP="006E35BF">
      <w:pPr>
        <w:jc w:val="both"/>
        <w:rPr>
          <w:i/>
          <w:iCs/>
          <w:color w:val="156082" w:themeColor="accent1"/>
        </w:rPr>
      </w:pPr>
      <w:r w:rsidRPr="008F5318">
        <w:rPr>
          <w:i/>
          <w:iCs/>
          <w:color w:val="156082" w:themeColor="accent1"/>
        </w:rPr>
        <w:lastRenderedPageBreak/>
        <w:t>Planeeringu koostamise käigus on materjale täiendatud ka asjaomaste asutuste põhjendatud ettepanekute alusel. Näiteks Keskkonnaameti ettepanekul täpsustati linnustiku käsitlust ja tehti täiendavaid vaatlusi. Seega ei ole välistatud uuringu lisamine ka pärast programmi valmimist, kuid selleks peab ilmnema uus ja oluline asjaolu, konkreetne teadmislünk või pädeva asutuse põhjendatud nõue. Menetluse lõppjärgus üldisel kujul esitatud viited võimalikele mõjudele ei</w:t>
      </w:r>
      <w:r w:rsidR="009E4CFB">
        <w:rPr>
          <w:i/>
          <w:iCs/>
          <w:color w:val="156082" w:themeColor="accent1"/>
        </w:rPr>
        <w:t xml:space="preserve"> pea</w:t>
      </w:r>
      <w:r w:rsidRPr="008F5318">
        <w:rPr>
          <w:i/>
          <w:iCs/>
          <w:color w:val="156082" w:themeColor="accent1"/>
        </w:rPr>
        <w:t xml:space="preserve"> ole</w:t>
      </w:r>
      <w:r w:rsidR="009E4CFB">
        <w:rPr>
          <w:i/>
          <w:iCs/>
          <w:color w:val="156082" w:themeColor="accent1"/>
        </w:rPr>
        <w:t>ma</w:t>
      </w:r>
      <w:r w:rsidRPr="008F5318">
        <w:rPr>
          <w:i/>
          <w:iCs/>
          <w:color w:val="156082" w:themeColor="accent1"/>
        </w:rPr>
        <w:t xml:space="preserve"> iseenesest piisav alus juba läbitud hindamisprogrammi uuesti avamiseks.</w:t>
      </w:r>
    </w:p>
    <w:p w14:paraId="2984CC46" w14:textId="715CFDA1" w:rsidR="00950531" w:rsidRPr="008F5318" w:rsidRDefault="00950531" w:rsidP="006E35BF">
      <w:pPr>
        <w:jc w:val="both"/>
        <w:rPr>
          <w:i/>
          <w:iCs/>
          <w:color w:val="156082" w:themeColor="accent1"/>
        </w:rPr>
      </w:pPr>
      <w:r w:rsidRPr="008F5318">
        <w:rPr>
          <w:i/>
          <w:iCs/>
          <w:color w:val="156082" w:themeColor="accent1"/>
        </w:rPr>
        <w:t xml:space="preserve">Eriplaneeringu asukoha eelvaliku otsuse eelnõu ja KSH aruande avalik väljapanek toimus 09.03.–19.04.2026. Planeerimisseadusega ettenähtud võimalus esitada nende dokumentide kohta arvamusi oli eelkõige selle avaliku väljapaneku jooksul. Pärast avaliku väljapaneku lõppu esitatud seisukoht vaadatakse sisuliselt läbi, kuid see ei too automaatselt kaasa uute uuringute tegemise või avalikustamise kordamise kohustust. </w:t>
      </w:r>
    </w:p>
    <w:p w14:paraId="3E343414" w14:textId="77777777" w:rsidR="00950531" w:rsidRPr="008F5318" w:rsidRDefault="00950531" w:rsidP="006E35BF">
      <w:pPr>
        <w:jc w:val="both"/>
        <w:rPr>
          <w:i/>
          <w:iCs/>
          <w:color w:val="156082" w:themeColor="accent1"/>
        </w:rPr>
      </w:pPr>
      <w:r w:rsidRPr="008F5318">
        <w:rPr>
          <w:i/>
          <w:iCs/>
          <w:color w:val="156082" w:themeColor="accent1"/>
        </w:rPr>
        <w:t xml:space="preserve">Planeering ja KSH on koostatud koostöös asjaomaste valitsusasutustega. Inimese tervise kaitse küsimustes pädev Terviseamet on menetluses osalenud ning planeeringu oma pädevuse piires kooskõlastanud. Ka 2026. aasta avalikul väljapanekul märkis Terviseamet, et KSH aruandes on arvestatud müra, varjutuse ja vibratsiooni mõju ning nende vähendamise ja leevendamise meetmetega. Terviseamet ei nõudnud infraheli, madalsagedusliku müra ega hoonete vibratsiooni kohta uut eraldiseisvat uuringut. </w:t>
      </w:r>
    </w:p>
    <w:p w14:paraId="73BEC3C5" w14:textId="77777777" w:rsidR="00950531" w:rsidRPr="008F5318" w:rsidRDefault="00950531" w:rsidP="006E35BF">
      <w:pPr>
        <w:jc w:val="both"/>
        <w:rPr>
          <w:i/>
          <w:iCs/>
          <w:color w:val="156082" w:themeColor="accent1"/>
        </w:rPr>
      </w:pPr>
      <w:r w:rsidRPr="008F5318">
        <w:rPr>
          <w:i/>
          <w:iCs/>
          <w:color w:val="156082" w:themeColor="accent1"/>
        </w:rPr>
        <w:t>Menetluse andmete kohaselt ei ole Tarbijakaitse ja Tehnilise Järelevalve Amet esitanud planeeringu kooskõlastamata jätmist ega toonud välja vastuolu, mis eeldaks eraldi sidekvaliteedi uuringu tegemist. Asjaolu, et pädev asutus ei ole tuvastanud vastuolu ega nõudnud täiendavat uuringut, toetab järeldust, et praeguses planeeringuetapis puudub alus sellise uuringu kohustuslikuks määramiseks. See ei tähenda, et võimalikke sidehäiringuid oleks eitatud või et neid ei peaks tuulepargi projekteerimisel arvestama.</w:t>
      </w:r>
    </w:p>
    <w:p w14:paraId="78695AF8" w14:textId="77777777" w:rsidR="00950531" w:rsidRPr="008F5318" w:rsidRDefault="00950531" w:rsidP="006E35BF">
      <w:pPr>
        <w:jc w:val="both"/>
        <w:rPr>
          <w:i/>
          <w:iCs/>
          <w:color w:val="156082" w:themeColor="accent1"/>
        </w:rPr>
      </w:pPr>
      <w:r w:rsidRPr="008F5318">
        <w:rPr>
          <w:i/>
          <w:iCs/>
          <w:color w:val="156082" w:themeColor="accent1"/>
        </w:rPr>
        <w:t>1. Täiendav infraheli ja madalsagedusliku müra uuring</w:t>
      </w:r>
    </w:p>
    <w:p w14:paraId="7CD3C66A" w14:textId="77777777" w:rsidR="00950531" w:rsidRPr="008F5318" w:rsidRDefault="00950531" w:rsidP="006E35BF">
      <w:pPr>
        <w:jc w:val="both"/>
        <w:rPr>
          <w:i/>
          <w:iCs/>
          <w:color w:val="156082" w:themeColor="accent1"/>
        </w:rPr>
      </w:pPr>
      <w:r w:rsidRPr="008F5318">
        <w:rPr>
          <w:i/>
          <w:iCs/>
          <w:color w:val="156082" w:themeColor="accent1"/>
        </w:rPr>
        <w:t>KSH aruandes on:</w:t>
      </w:r>
    </w:p>
    <w:p w14:paraId="636FC71E" w14:textId="77777777" w:rsidR="00950531" w:rsidRPr="008F5318" w:rsidRDefault="00950531" w:rsidP="006E35BF">
      <w:pPr>
        <w:numPr>
          <w:ilvl w:val="0"/>
          <w:numId w:val="18"/>
        </w:numPr>
        <w:jc w:val="both"/>
        <w:rPr>
          <w:i/>
          <w:iCs/>
          <w:color w:val="156082" w:themeColor="accent1"/>
        </w:rPr>
      </w:pPr>
      <w:r w:rsidRPr="008F5318">
        <w:rPr>
          <w:i/>
          <w:iCs/>
          <w:color w:val="156082" w:themeColor="accent1"/>
        </w:rPr>
        <w:t xml:space="preserve">käitamisaegset müra käsitletud peatükis 4.4.1.3; </w:t>
      </w:r>
    </w:p>
    <w:p w14:paraId="5236B86B" w14:textId="77777777" w:rsidR="00950531" w:rsidRPr="008F5318" w:rsidRDefault="00950531" w:rsidP="006E35BF">
      <w:pPr>
        <w:numPr>
          <w:ilvl w:val="0"/>
          <w:numId w:val="18"/>
        </w:numPr>
        <w:jc w:val="both"/>
        <w:rPr>
          <w:i/>
          <w:iCs/>
          <w:color w:val="156082" w:themeColor="accent1"/>
        </w:rPr>
      </w:pPr>
      <w:r w:rsidRPr="008F5318">
        <w:rPr>
          <w:i/>
          <w:iCs/>
          <w:color w:val="156082" w:themeColor="accent1"/>
        </w:rPr>
        <w:t xml:space="preserve">madalsageduslikku müra peatükis 4.4.1.4; </w:t>
      </w:r>
    </w:p>
    <w:p w14:paraId="184DB7A4" w14:textId="77777777" w:rsidR="00950531" w:rsidRPr="008F5318" w:rsidRDefault="00950531" w:rsidP="006E35BF">
      <w:pPr>
        <w:numPr>
          <w:ilvl w:val="0"/>
          <w:numId w:val="18"/>
        </w:numPr>
        <w:jc w:val="both"/>
        <w:rPr>
          <w:i/>
          <w:iCs/>
          <w:color w:val="156082" w:themeColor="accent1"/>
        </w:rPr>
      </w:pPr>
      <w:r w:rsidRPr="008F5318">
        <w:rPr>
          <w:i/>
          <w:iCs/>
          <w:color w:val="156082" w:themeColor="accent1"/>
        </w:rPr>
        <w:t xml:space="preserve">infraheli peatükis 4.4.1.5; </w:t>
      </w:r>
    </w:p>
    <w:p w14:paraId="788ACF17" w14:textId="77777777" w:rsidR="00950531" w:rsidRPr="008F5318" w:rsidRDefault="00950531" w:rsidP="006E35BF">
      <w:pPr>
        <w:numPr>
          <w:ilvl w:val="0"/>
          <w:numId w:val="18"/>
        </w:numPr>
        <w:jc w:val="both"/>
        <w:rPr>
          <w:i/>
          <w:iCs/>
          <w:color w:val="156082" w:themeColor="accent1"/>
        </w:rPr>
      </w:pPr>
      <w:r w:rsidRPr="008F5318">
        <w:rPr>
          <w:i/>
          <w:iCs/>
          <w:color w:val="156082" w:themeColor="accent1"/>
        </w:rPr>
        <w:t xml:space="preserve">meetmeid ning edasiste uuringute ja hindamise vajadust peatükis 4.4.1.6; </w:t>
      </w:r>
    </w:p>
    <w:p w14:paraId="00378E42" w14:textId="77777777" w:rsidR="00950531" w:rsidRPr="008F5318" w:rsidRDefault="00950531" w:rsidP="006E35BF">
      <w:pPr>
        <w:numPr>
          <w:ilvl w:val="0"/>
          <w:numId w:val="18"/>
        </w:numPr>
        <w:jc w:val="both"/>
        <w:rPr>
          <w:i/>
          <w:iCs/>
          <w:color w:val="156082" w:themeColor="accent1"/>
        </w:rPr>
      </w:pPr>
      <w:r w:rsidRPr="008F5318">
        <w:rPr>
          <w:i/>
          <w:iCs/>
          <w:color w:val="156082" w:themeColor="accent1"/>
        </w:rPr>
        <w:t xml:space="preserve">mõju koduloomadele peatükis 4.1.6. </w:t>
      </w:r>
    </w:p>
    <w:p w14:paraId="6E5938D7" w14:textId="77777777" w:rsidR="00950531" w:rsidRPr="008F5318" w:rsidRDefault="00950531" w:rsidP="006E35BF">
      <w:pPr>
        <w:jc w:val="both"/>
        <w:rPr>
          <w:i/>
          <w:iCs/>
          <w:color w:val="156082" w:themeColor="accent1"/>
        </w:rPr>
      </w:pPr>
      <w:r w:rsidRPr="008F5318">
        <w:rPr>
          <w:i/>
          <w:iCs/>
          <w:color w:val="156082" w:themeColor="accent1"/>
        </w:rPr>
        <w:t xml:space="preserve">Müra modelleerimisel on kasutatud konservatiivseid eeldusi, sealhulgas tuulikute suurimat müraemissiooni ja müra levikut soodustavaid tingimusi. Planeeringus on seatud nõue tagada tööstusmüra sihtväärtuse täitmine ning valitava tuulikumudeli alusel tuleb müra modelleerimist ehitusloa menetluses täpsustada. Pärast tuulepargi valmimist </w:t>
      </w:r>
      <w:r w:rsidRPr="008F5318">
        <w:rPr>
          <w:i/>
          <w:iCs/>
          <w:color w:val="156082" w:themeColor="accent1"/>
        </w:rPr>
        <w:lastRenderedPageBreak/>
        <w:t>tuleb teha lähimate elamute juures kontrollmõõtmised, sealhulgas madalsagedusliku müra mõõtmine eluhoonete siseruumides.</w:t>
      </w:r>
    </w:p>
    <w:p w14:paraId="6FE67927" w14:textId="4281CFE9" w:rsidR="00950531" w:rsidRPr="008F5318" w:rsidRDefault="00950531" w:rsidP="006E35BF">
      <w:pPr>
        <w:jc w:val="both"/>
        <w:rPr>
          <w:i/>
          <w:iCs/>
          <w:color w:val="156082" w:themeColor="accent1"/>
        </w:rPr>
      </w:pPr>
      <w:r w:rsidRPr="008F5318">
        <w:rPr>
          <w:i/>
          <w:iCs/>
          <w:color w:val="156082" w:themeColor="accent1"/>
        </w:rPr>
        <w:t>Infraheli arvutuslikku modelleerimist ei ole KSH</w:t>
      </w:r>
      <w:r w:rsidR="0069161F">
        <w:rPr>
          <w:i/>
          <w:iCs/>
          <w:color w:val="156082" w:themeColor="accent1"/>
        </w:rPr>
        <w:t xml:space="preserve"> eksperdid</w:t>
      </w:r>
      <w:r w:rsidRPr="008F5318">
        <w:rPr>
          <w:i/>
          <w:iCs/>
          <w:color w:val="156082" w:themeColor="accent1"/>
        </w:rPr>
        <w:t xml:space="preserve"> vajalikuks p</w:t>
      </w:r>
      <w:r w:rsidR="0069161F">
        <w:rPr>
          <w:i/>
          <w:iCs/>
          <w:color w:val="156082" w:themeColor="accent1"/>
        </w:rPr>
        <w:t>idanud</w:t>
      </w:r>
      <w:r w:rsidRPr="008F5318">
        <w:rPr>
          <w:i/>
          <w:iCs/>
          <w:color w:val="156082" w:themeColor="accent1"/>
        </w:rPr>
        <w:t xml:space="preserve">, sest Kliimaministeeriumi juhendi ja KSH-s käsitletud teadusuuringute järgi jääb tänapäevaste tuulikute infraheli elamualadel oluliselt alla taseme, mida seostatakse tervisemõjude või tajutava häiringuga. Eestis kehtivad infrahelile eraldi piirväärtused, mida tuulepargi käitamisel tuleb täita. </w:t>
      </w:r>
    </w:p>
    <w:p w14:paraId="77C2CEB7" w14:textId="77777777" w:rsidR="00950531" w:rsidRPr="008F5318" w:rsidRDefault="00950531" w:rsidP="006E35BF">
      <w:pPr>
        <w:jc w:val="both"/>
        <w:rPr>
          <w:i/>
          <w:iCs/>
          <w:color w:val="156082" w:themeColor="accent1"/>
        </w:rPr>
      </w:pPr>
      <w:r w:rsidRPr="008F5318">
        <w:rPr>
          <w:i/>
          <w:iCs/>
          <w:color w:val="156082" w:themeColor="accent1"/>
        </w:rPr>
        <w:t xml:space="preserve">Kliimaministeeriumi tellitud Tartu Ülikooli 2025. aasta süstemaatilises ülevaates analüüsiti viimase 15 aasta kvaliteetseid teadusuuringuid. Ülevaates ei leitud tõendatud põhjuslikku seost tuulikutest pärineva infraheli ja negatiivsete tervisemõjude vahel. Olulisemaks mõjuriks peetakse kuuldavat müra ja sellest põhjustatud häiritust, mille vältimiseks tuleb tagada müra norm- ja sihtväärtuste täitmine. </w:t>
      </w:r>
    </w:p>
    <w:p w14:paraId="078144EF" w14:textId="77777777" w:rsidR="00950531" w:rsidRPr="008F5318" w:rsidRDefault="00950531" w:rsidP="006E35BF">
      <w:pPr>
        <w:jc w:val="both"/>
        <w:rPr>
          <w:i/>
          <w:iCs/>
          <w:color w:val="156082" w:themeColor="accent1"/>
        </w:rPr>
      </w:pPr>
      <w:r w:rsidRPr="008F5318">
        <w:rPr>
          <w:i/>
          <w:iCs/>
          <w:color w:val="156082" w:themeColor="accent1"/>
        </w:rPr>
        <w:t>Arvamuses nimetatud „2023–2026 uuringuid“ ei ole esitatud viidetega, mis võimaldaksid kindlaks teha uuringute autorid, metoodika, uuritud helirõhutasemed või tulemuste rakendatavuse Tõrva tuulepargile. Üldine väide, et sagedusel 0,2–0,5 Hz esinev heli võib mõjutada närvisüsteemi, lapsi, kariloomi või hooneid, ei näita, et kavandatavast tuulepargist jõuaks elamuteni sellise tugevusega heli, mis vastava mõju põhjustaks. Mõju ei saa järeldada üksnes sageduse põhjal, arvestamata helirõhutaset ja tegelikku kokkupuudet.</w:t>
      </w:r>
    </w:p>
    <w:p w14:paraId="053E4172" w14:textId="7C992A5D" w:rsidR="00950531" w:rsidRPr="008F5318" w:rsidRDefault="00950531" w:rsidP="006E35BF">
      <w:pPr>
        <w:jc w:val="both"/>
        <w:rPr>
          <w:i/>
          <w:iCs/>
          <w:color w:val="156082" w:themeColor="accent1"/>
        </w:rPr>
      </w:pPr>
      <w:r w:rsidRPr="008F5318">
        <w:rPr>
          <w:i/>
          <w:iCs/>
          <w:color w:val="156082" w:themeColor="accent1"/>
        </w:rPr>
        <w:t xml:space="preserve">Seetõttu ei ole täiendava infraheli ja madalsagedusliku müra uuringu tegemine </w:t>
      </w:r>
      <w:r w:rsidR="00503EC9">
        <w:rPr>
          <w:i/>
          <w:iCs/>
          <w:color w:val="156082" w:themeColor="accent1"/>
        </w:rPr>
        <w:t>hetkel</w:t>
      </w:r>
      <w:r w:rsidRPr="008F5318">
        <w:rPr>
          <w:i/>
          <w:iCs/>
          <w:color w:val="156082" w:themeColor="accent1"/>
        </w:rPr>
        <w:t xml:space="preserve"> põhjendatud.</w:t>
      </w:r>
    </w:p>
    <w:p w14:paraId="406163DE" w14:textId="77777777" w:rsidR="00950531" w:rsidRPr="008F5318" w:rsidRDefault="00950531" w:rsidP="006E35BF">
      <w:pPr>
        <w:jc w:val="both"/>
        <w:rPr>
          <w:i/>
          <w:iCs/>
          <w:color w:val="156082" w:themeColor="accent1"/>
        </w:rPr>
      </w:pPr>
      <w:r w:rsidRPr="008F5318">
        <w:rPr>
          <w:i/>
          <w:iCs/>
          <w:color w:val="156082" w:themeColor="accent1"/>
        </w:rPr>
        <w:t>2. Sõltumatu sidekvaliteedi mõjuanalüüs</w:t>
      </w:r>
    </w:p>
    <w:p w14:paraId="734110FD" w14:textId="77777777" w:rsidR="00950531" w:rsidRPr="008F5318" w:rsidRDefault="00950531" w:rsidP="006E35BF">
      <w:pPr>
        <w:jc w:val="both"/>
        <w:rPr>
          <w:i/>
          <w:iCs/>
          <w:color w:val="156082" w:themeColor="accent1"/>
        </w:rPr>
      </w:pPr>
      <w:r w:rsidRPr="008F5318">
        <w:rPr>
          <w:i/>
          <w:iCs/>
          <w:color w:val="156082" w:themeColor="accent1"/>
        </w:rPr>
        <w:t>Mobiili-, raadio- ja televisioonisignaalile avalduvat võimalikku mõju on hinnatud KSH peatükis 4.2.3.2 ning meetmed on esitatud peatükis 4.2.3.3.</w:t>
      </w:r>
    </w:p>
    <w:p w14:paraId="2235B5D8" w14:textId="77777777" w:rsidR="00950531" w:rsidRPr="008F5318" w:rsidRDefault="00950531" w:rsidP="006E35BF">
      <w:pPr>
        <w:jc w:val="both"/>
        <w:rPr>
          <w:i/>
          <w:iCs/>
          <w:color w:val="156082" w:themeColor="accent1"/>
        </w:rPr>
      </w:pPr>
      <w:r w:rsidRPr="008F5318">
        <w:rPr>
          <w:i/>
          <w:iCs/>
          <w:color w:val="156082" w:themeColor="accent1"/>
        </w:rPr>
        <w:t xml:space="preserve">KSH kohaselt sõltub häiringu võimalikkus tuuliku paiknemisest saatja ja vastuvõtja vahel, signaali sagedusest ning tuuliku ja vastuvõtuseadme omadustest. Tuulik võib teatud asendis tekitada levivarjestuse, kuid tänapäevaste tuulikute klaaskiust labade ja generaatorite mõju elektromagnetlainetele on üldjuhul väike. Oluline mõju mobiilsidele võib eeskätt tekkida juhul, kui tuulik asub mobiilside baasjaama vahetus läheduses või otse saatja ja vastuvõtja vahel. Kavandatavad tuulikud ei jää ühelegi teadaolevale mobiilside baasjaamale lähemale kui 500 m ning olemasolevate andmete järgi ei jää tuulepark Eestis paiknevate sidemastide ja elamualade vahele. KSH järgi võib esineda vähest häiringut, kuid olulist mõju piirkonna sideteenustele peetakse ebatõenäoliseks. </w:t>
      </w:r>
    </w:p>
    <w:p w14:paraId="018DE3BC" w14:textId="77777777" w:rsidR="00950531" w:rsidRPr="008F5318" w:rsidRDefault="00950531" w:rsidP="006E35BF">
      <w:pPr>
        <w:jc w:val="both"/>
        <w:rPr>
          <w:i/>
          <w:iCs/>
          <w:color w:val="156082" w:themeColor="accent1"/>
        </w:rPr>
      </w:pPr>
      <w:r w:rsidRPr="008F5318">
        <w:rPr>
          <w:i/>
          <w:iCs/>
          <w:color w:val="156082" w:themeColor="accent1"/>
        </w:rPr>
        <w:t xml:space="preserve">KSH peatükis 4.2.3.3 ja planeeringu seletuskirja peatükis 3.19 on seatud tingimus, et tuulepargi edasisel kavandamisel tuleb teha koostööd Kaitseministeeriumi, Transpordiameti, Siseministeeriumi Infotehnoloogia- ja Arenduskeskuse ning </w:t>
      </w:r>
      <w:r w:rsidRPr="008F5318">
        <w:rPr>
          <w:i/>
          <w:iCs/>
          <w:color w:val="156082" w:themeColor="accent1"/>
        </w:rPr>
        <w:lastRenderedPageBreak/>
        <w:t>sidevõrkude operaatoritega, et selgitada välja lõpliku lahenduse võimalik mõju radaritele ja sideteenustele ning määrata vajaduse korral leevendusmeetmed.</w:t>
      </w:r>
    </w:p>
    <w:p w14:paraId="3B66429E" w14:textId="6E158F06" w:rsidR="00950531" w:rsidRPr="008F5318" w:rsidRDefault="00950531" w:rsidP="006E35BF">
      <w:pPr>
        <w:jc w:val="both"/>
        <w:rPr>
          <w:i/>
          <w:iCs/>
          <w:color w:val="156082" w:themeColor="accent1"/>
        </w:rPr>
      </w:pPr>
      <w:r w:rsidRPr="008F5318">
        <w:rPr>
          <w:i/>
          <w:iCs/>
          <w:color w:val="156082" w:themeColor="accent1"/>
        </w:rPr>
        <w:t xml:space="preserve">Olemasoleva mobiililevi puudused ei ole tuulepargist põhjustatud ning planeeringuga ei saa panna arendajale kohustust kõrvaldada kogu piirkonna seniseid leviprobleeme. Küll tuleb projekteerimisel vältida tuulepargist tulenevat täiendavat olulist mõju. Kui lõpliku tuulikumudeli ja paigutuse hindamisel tuvastatakse konkreetne risk, tuleb </w:t>
      </w:r>
      <w:r w:rsidR="00EA4122">
        <w:rPr>
          <w:i/>
          <w:iCs/>
          <w:color w:val="156082" w:themeColor="accent1"/>
        </w:rPr>
        <w:t xml:space="preserve">tuulepargi omanikul </w:t>
      </w:r>
      <w:r w:rsidRPr="008F5318">
        <w:rPr>
          <w:i/>
          <w:iCs/>
          <w:color w:val="156082" w:themeColor="accent1"/>
        </w:rPr>
        <w:t xml:space="preserve">koostöös </w:t>
      </w:r>
      <w:r w:rsidR="00EA4122">
        <w:rPr>
          <w:i/>
          <w:iCs/>
          <w:color w:val="156082" w:themeColor="accent1"/>
        </w:rPr>
        <w:t xml:space="preserve">asjassepuutuvate isikutega, sh </w:t>
      </w:r>
      <w:r w:rsidRPr="008F5318">
        <w:rPr>
          <w:i/>
          <w:iCs/>
          <w:color w:val="156082" w:themeColor="accent1"/>
        </w:rPr>
        <w:t>sideoperaatoritega valida sobiv tehniline meede. Selleks võib olenevalt häiringu olemusest olla levi- või sideseadmete ümberpaigutamine, täiendamine või muu tehniline lahendus; lisamasti rajamine ei ole ainus ega ette määratud meede.</w:t>
      </w:r>
    </w:p>
    <w:p w14:paraId="5D167E64" w14:textId="77777777" w:rsidR="00950531" w:rsidRPr="008F5318" w:rsidRDefault="00950531" w:rsidP="006E35BF">
      <w:pPr>
        <w:jc w:val="both"/>
        <w:rPr>
          <w:i/>
          <w:iCs/>
          <w:color w:val="156082" w:themeColor="accent1"/>
        </w:rPr>
      </w:pPr>
      <w:r w:rsidRPr="008F5318">
        <w:rPr>
          <w:i/>
          <w:iCs/>
          <w:color w:val="156082" w:themeColor="accent1"/>
        </w:rPr>
        <w:t>Seetõttu ei ole eraldiseisva üldise sidekvaliteedi uuringu tellimine planeeringu praeguses staadiumis põhjendatud. Vajalik koostöö ja lõpliku tehnilise lahenduse kontroll on planeeringutingimusena juba ette nähtud.</w:t>
      </w:r>
    </w:p>
    <w:p w14:paraId="42FBA336" w14:textId="77777777" w:rsidR="00950531" w:rsidRPr="008F5318" w:rsidRDefault="00950531" w:rsidP="006E35BF">
      <w:pPr>
        <w:jc w:val="both"/>
        <w:rPr>
          <w:i/>
          <w:iCs/>
          <w:color w:val="156082" w:themeColor="accent1"/>
        </w:rPr>
      </w:pPr>
      <w:r w:rsidRPr="008F5318">
        <w:rPr>
          <w:i/>
          <w:iCs/>
          <w:color w:val="156082" w:themeColor="accent1"/>
        </w:rPr>
        <w:t>3. Hoonete resonantsiriski analüüs</w:t>
      </w:r>
    </w:p>
    <w:p w14:paraId="4AB12323" w14:textId="77777777" w:rsidR="00950531" w:rsidRPr="008F5318" w:rsidRDefault="00950531" w:rsidP="006E35BF">
      <w:pPr>
        <w:jc w:val="both"/>
        <w:rPr>
          <w:i/>
          <w:iCs/>
          <w:color w:val="156082" w:themeColor="accent1"/>
        </w:rPr>
      </w:pPr>
      <w:r w:rsidRPr="008F5318">
        <w:rPr>
          <w:i/>
          <w:iCs/>
          <w:color w:val="156082" w:themeColor="accent1"/>
        </w:rPr>
        <w:t xml:space="preserve">Vibratsiooni on käsitletud KSH peatükis 4.4.4. Hindamisel on lähtutud Kliimaministeeriumi tuuleparkide mõjude hindamise juhendist, mille järgi ei ole täpsustav vibratsiooniuuring vajalik, kui tuulikud paiknevad vibratsioonitundlikest hoonetest vähemalt 500 m kaugusel. Tõrva eriplaneeringu puhul on see vahemaa tagatud ja tuulikud paiknevad elamutest üldjuhul vähemalt ligikaudu ühe kilomeetri kaugusel. </w:t>
      </w:r>
    </w:p>
    <w:p w14:paraId="089DCB5D" w14:textId="77777777" w:rsidR="00950531" w:rsidRPr="008F5318" w:rsidRDefault="00950531" w:rsidP="006E35BF">
      <w:pPr>
        <w:jc w:val="both"/>
        <w:rPr>
          <w:i/>
          <w:iCs/>
          <w:color w:val="156082" w:themeColor="accent1"/>
        </w:rPr>
      </w:pPr>
      <w:r w:rsidRPr="008F5318">
        <w:rPr>
          <w:i/>
          <w:iCs/>
          <w:color w:val="156082" w:themeColor="accent1"/>
        </w:rPr>
        <w:t>KSH-s on selgitatud, et tuuliku konstruktsioonis tekkiva vibratsiooni edasikandumist vähendatakse tuuliku tehnilise lahenduse ja asukohapõhiselt projekteeritud massiivse vundamendiga. Tuuleparkides tehtud mõõtmiste järgi võib väga nõrk vibratsioon olla tundlike seismomeetritega tuvastatav ka suuremal kaugusel, kuid see ei tähenda, et vibratsioon oleks inimesele tajutav või hooneid kahjustav. Elamute juures ei ole oodata vibratsioonitaset, mis ületaks inimese tajuläve või õigusaktides sätestatud piirväärtusi.</w:t>
      </w:r>
    </w:p>
    <w:p w14:paraId="288F5380" w14:textId="77777777" w:rsidR="00950531" w:rsidRPr="008F5318" w:rsidRDefault="00950531" w:rsidP="006E35BF">
      <w:pPr>
        <w:jc w:val="both"/>
        <w:rPr>
          <w:i/>
          <w:iCs/>
          <w:color w:val="156082" w:themeColor="accent1"/>
        </w:rPr>
      </w:pPr>
      <w:r w:rsidRPr="008F5318">
        <w:rPr>
          <w:i/>
          <w:iCs/>
          <w:color w:val="156082" w:themeColor="accent1"/>
        </w:rPr>
        <w:t>Arvamuses ei ole esitatud tuvastatavat uuringut ega arvutust, mis näitaks, et Tõrva tuulepargi prognoositavad infraheli- või vibratsioonitasemed võiksid põhjustada elamutes, lautades või muudes hoonetes kahjustavat resonantsi. Hoonete resonantsi käsitlev ettepanek kattub suures osas esimese uuringuettepanekuga ega anna iseseisvat alust uue uuringu tegemiseks.</w:t>
      </w:r>
    </w:p>
    <w:p w14:paraId="4CC1AE05" w14:textId="77777777" w:rsidR="00950531" w:rsidRPr="008F5318" w:rsidRDefault="00950531" w:rsidP="006E35BF">
      <w:pPr>
        <w:jc w:val="both"/>
        <w:rPr>
          <w:i/>
          <w:iCs/>
          <w:color w:val="156082" w:themeColor="accent1"/>
        </w:rPr>
      </w:pPr>
      <w:r w:rsidRPr="008F5318">
        <w:rPr>
          <w:i/>
          <w:iCs/>
          <w:color w:val="156082" w:themeColor="accent1"/>
        </w:rPr>
        <w:t>Planeeringu lähteseisukohad ja KSH programm on avalikustatud, nende kohta esitatud ettepanekuid on kaalutud ning programmile vastavad uuringud ja mõjuhinnangud on tehtud. Planeering on koostatud koostöös pädevate riigiasutustega ning Terviseamet ega teised kaasatud asutused ei ole nõudnud arvamuses nimetatud täiendavate uuringute tegemist.</w:t>
      </w:r>
    </w:p>
    <w:p w14:paraId="3D3DC6F7" w14:textId="77777777" w:rsidR="00950531" w:rsidRPr="008F5318" w:rsidRDefault="00950531" w:rsidP="006E35BF">
      <w:pPr>
        <w:jc w:val="both"/>
        <w:rPr>
          <w:i/>
          <w:iCs/>
          <w:color w:val="156082" w:themeColor="accent1"/>
        </w:rPr>
      </w:pPr>
      <w:r w:rsidRPr="008F5318">
        <w:rPr>
          <w:i/>
          <w:iCs/>
          <w:color w:val="156082" w:themeColor="accent1"/>
        </w:rPr>
        <w:t xml:space="preserve">Arvamuses esitatud üldised viited aastatel 2023–2026 tehtud uuringutele ei ole varustatud kontrollitavate allikate ega Tõrva planeeringuala kohta käivate andmetega ning </w:t>
      </w:r>
      <w:r w:rsidRPr="008F5318">
        <w:rPr>
          <w:i/>
          <w:iCs/>
          <w:color w:val="156082" w:themeColor="accent1"/>
        </w:rPr>
        <w:lastRenderedPageBreak/>
        <w:t>neist ei ilmne uut asjaolu, mida KSH-s ei oleks käsitletud. Planeeringu lõppjärgus ei ole põhjendatud kokkulepitud uuringuprogrammi laiendamine üksnes üldiste ja viitamata väidete alusel.</w:t>
      </w:r>
    </w:p>
    <w:p w14:paraId="0606C0B5" w14:textId="6A31B078" w:rsidR="00950531" w:rsidRDefault="00950531" w:rsidP="006E35BF">
      <w:pPr>
        <w:jc w:val="both"/>
        <w:rPr>
          <w:i/>
          <w:iCs/>
          <w:color w:val="156082" w:themeColor="accent1"/>
        </w:rPr>
      </w:pPr>
      <w:r w:rsidRPr="008F5318">
        <w:rPr>
          <w:i/>
          <w:iCs/>
          <w:color w:val="156082" w:themeColor="accent1"/>
        </w:rPr>
        <w:t>Kui projekteerimisel muutuvad tuulikute parameetrid või paigutus viisil, mis võib põhjustada KSH-s hinnatust suurema mõju, tuleb mõju enne ehitusloa andmist täiendavalt hinnata ning vajaduse korral määrata täiendavad leevendus- ja kontrollimeetmed.</w:t>
      </w:r>
    </w:p>
    <w:p w14:paraId="654F6537" w14:textId="6AC3D603" w:rsidR="00250539" w:rsidRDefault="00250539" w:rsidP="006E35BF">
      <w:pPr>
        <w:pStyle w:val="Pealkiri1"/>
        <w:jc w:val="both"/>
      </w:pPr>
      <w:bookmarkStart w:id="8" w:name="_Toc236205594"/>
      <w:r>
        <w:t>Eraisik V.M</w:t>
      </w:r>
      <w:bookmarkEnd w:id="8"/>
      <w:r w:rsidR="006233CB">
        <w:t xml:space="preserve">. </w:t>
      </w:r>
      <w:r w:rsidR="006233CB" w:rsidRPr="006233CB">
        <w:t>7-1/2026/3-1</w:t>
      </w:r>
      <w:r w:rsidR="006233CB">
        <w:t>24</w:t>
      </w:r>
    </w:p>
    <w:p w14:paraId="29BBDB70" w14:textId="1F9E735D" w:rsidR="00600CEE" w:rsidRPr="00600CEE" w:rsidRDefault="00600CEE" w:rsidP="006E35BF">
      <w:pPr>
        <w:jc w:val="both"/>
      </w:pPr>
      <w:r w:rsidRPr="00600CEE">
        <w:t>Natura 2000 õigusaktide, EV seaduste ning EL määruste ja juhendite eiramine Tõrva</w:t>
      </w:r>
      <w:r w:rsidR="00DC40AD">
        <w:t xml:space="preserve"> </w:t>
      </w:r>
      <w:r w:rsidRPr="00600CEE">
        <w:t>Vallavalitsuse poolt tuulepargi eriplaneeringu I ettepanekute vastuste koondtabelis.</w:t>
      </w:r>
    </w:p>
    <w:p w14:paraId="5C6A2B35" w14:textId="2CCC71F4" w:rsidR="00600CEE" w:rsidRPr="00600CEE" w:rsidRDefault="00600CEE" w:rsidP="006E35BF">
      <w:pPr>
        <w:jc w:val="both"/>
      </w:pPr>
      <w:r w:rsidRPr="00600CEE">
        <w:t>Alus: Allakirjutanu poolt 13.04.2026 esitatud Tõrva valla eriplaneeringu(EP) I Natura analüüs KSH I</w:t>
      </w:r>
      <w:r w:rsidR="00DC40AD">
        <w:t xml:space="preserve"> </w:t>
      </w:r>
      <w:r w:rsidRPr="00600CEE">
        <w:t>etapi aruande eelnõu kohta (versioon 15.10.2025) ; Tõrva Vallavalitsuse seisukohtade koondtabel</w:t>
      </w:r>
      <w:r w:rsidR="00DC40AD">
        <w:t xml:space="preserve"> </w:t>
      </w:r>
      <w:r w:rsidRPr="00600CEE">
        <w:t>22.05.2026.</w:t>
      </w:r>
    </w:p>
    <w:p w14:paraId="61D5D192" w14:textId="37A57F6E" w:rsidR="00600CEE" w:rsidRPr="00600CEE" w:rsidRDefault="00600CEE" w:rsidP="006E35BF">
      <w:pPr>
        <w:jc w:val="both"/>
        <w:rPr>
          <w:i/>
          <w:iCs/>
        </w:rPr>
      </w:pPr>
      <w:r w:rsidRPr="00600CEE">
        <w:t xml:space="preserve">KeHJS §45 “Keskkonnamõju strateegilise hindamise erisused Natura 2000 võrgustiku alal” </w:t>
      </w:r>
      <w:r w:rsidRPr="00600CEE">
        <w:rPr>
          <w:i/>
          <w:iCs/>
        </w:rPr>
        <w:t>(2)</w:t>
      </w:r>
      <w:r w:rsidR="00DC40AD">
        <w:rPr>
          <w:i/>
          <w:iCs/>
        </w:rPr>
        <w:t xml:space="preserve"> </w:t>
      </w:r>
      <w:r w:rsidRPr="00600CEE">
        <w:rPr>
          <w:i/>
          <w:iCs/>
        </w:rPr>
        <w:t>Strateegilise planeerimisdokumendi võib kehtestada juhul, kui seda lubab Natura 2000 võrgustiku</w:t>
      </w:r>
      <w:r w:rsidR="00DC40AD">
        <w:rPr>
          <w:i/>
          <w:iCs/>
        </w:rPr>
        <w:t xml:space="preserve"> </w:t>
      </w:r>
      <w:r w:rsidRPr="00600CEE">
        <w:rPr>
          <w:i/>
          <w:iCs/>
        </w:rPr>
        <w:t>ala kaitsekord ning strateegilise planeerimisdokumendi kehtestaja on veendunud, et kavandatav</w:t>
      </w:r>
      <w:r w:rsidR="00DC40AD">
        <w:rPr>
          <w:i/>
          <w:iCs/>
        </w:rPr>
        <w:t xml:space="preserve"> </w:t>
      </w:r>
      <w:r w:rsidRPr="00600CEE">
        <w:rPr>
          <w:i/>
          <w:iCs/>
        </w:rPr>
        <w:t>tegevus ei mõjuta ebasoodsalt selle Natura 2000 võrgustiku ala terviklikkust ega kaitse eesmärki.</w:t>
      </w:r>
    </w:p>
    <w:p w14:paraId="3A4E2C22" w14:textId="14E9D990" w:rsidR="00600CEE" w:rsidRPr="00600CEE" w:rsidRDefault="00600CEE" w:rsidP="006E35BF">
      <w:pPr>
        <w:jc w:val="both"/>
      </w:pPr>
      <w:r w:rsidRPr="00600CEE">
        <w:t>Tõrva tuulepargi (TP) rajamine EP alale ei ole otseselt vajalik Tündre, Lasa ja Rubina Natura 2000</w:t>
      </w:r>
      <w:r w:rsidR="00DC40AD">
        <w:t xml:space="preserve"> </w:t>
      </w:r>
      <w:r w:rsidRPr="00600CEE">
        <w:t>alade kaitse-eesmärkide saavutamiseks.</w:t>
      </w:r>
    </w:p>
    <w:p w14:paraId="342F270D" w14:textId="67E94C7C" w:rsidR="00600CEE" w:rsidRPr="00600CEE" w:rsidRDefault="00600CEE" w:rsidP="006E35BF">
      <w:pPr>
        <w:jc w:val="both"/>
      </w:pPr>
      <w:r w:rsidRPr="00600CEE">
        <w:t>Loodusdirektiivi artikli 6 lõike 3 esimene lause ütleb</w:t>
      </w:r>
      <w:r w:rsidRPr="00600CEE">
        <w:rPr>
          <w:i/>
          <w:iCs/>
        </w:rPr>
        <w:t>: „Iga kava või projekti, mis ei ole otseselt</w:t>
      </w:r>
      <w:r w:rsidR="00DC40AD">
        <w:rPr>
          <w:i/>
          <w:iCs/>
        </w:rPr>
        <w:t xml:space="preserve"> </w:t>
      </w:r>
      <w:r w:rsidRPr="00600CEE">
        <w:rPr>
          <w:i/>
          <w:iCs/>
        </w:rPr>
        <w:t xml:space="preserve">seotud ala kaitsekorraldusega või ei ole selleks otseselt vajalik, </w:t>
      </w:r>
      <w:r w:rsidRPr="00600CEE">
        <w:rPr>
          <w:b/>
          <w:bCs/>
          <w:i/>
          <w:iCs/>
        </w:rPr>
        <w:t xml:space="preserve">kuid mis </w:t>
      </w:r>
      <w:r w:rsidRPr="00600CEE">
        <w:rPr>
          <w:i/>
          <w:iCs/>
        </w:rPr>
        <w:t>tõenäoliselt avaldab alale</w:t>
      </w:r>
      <w:r w:rsidR="00DC40AD">
        <w:rPr>
          <w:i/>
          <w:iCs/>
        </w:rPr>
        <w:t xml:space="preserve"> </w:t>
      </w:r>
      <w:r w:rsidRPr="00600CEE">
        <w:rPr>
          <w:i/>
          <w:iCs/>
        </w:rPr>
        <w:t>olulist mõju eraldi või koos muude kavade või projektidega, tuleb asjakohaselt hinnata seoses</w:t>
      </w:r>
      <w:r w:rsidR="00AA6A42">
        <w:rPr>
          <w:i/>
          <w:iCs/>
        </w:rPr>
        <w:t xml:space="preserve"> </w:t>
      </w:r>
      <w:r w:rsidRPr="00600CEE">
        <w:rPr>
          <w:i/>
          <w:iCs/>
        </w:rPr>
        <w:t>tagajärgedega, mida see ala kaitse-eesmärkidele avaldab.“ Oluline mõju tähendab vastavalt</w:t>
      </w:r>
      <w:r w:rsidR="00AA6A42">
        <w:rPr>
          <w:i/>
          <w:iCs/>
        </w:rPr>
        <w:t xml:space="preserve"> </w:t>
      </w:r>
      <w:r w:rsidRPr="00600CEE">
        <w:rPr>
          <w:i/>
          <w:iCs/>
        </w:rPr>
        <w:t xml:space="preserve">Euroopa Kohtu praktikale siinkohal </w:t>
      </w:r>
      <w:r w:rsidRPr="00600CEE">
        <w:rPr>
          <w:b/>
          <w:bCs/>
          <w:i/>
          <w:iCs/>
        </w:rPr>
        <w:t xml:space="preserve">igasugust ebasoodsat </w:t>
      </w:r>
      <w:r w:rsidRPr="00600CEE">
        <w:rPr>
          <w:i/>
          <w:iCs/>
        </w:rPr>
        <w:t xml:space="preserve">mõju </w:t>
      </w:r>
      <w:r w:rsidRPr="00600CEE">
        <w:rPr>
          <w:b/>
          <w:bCs/>
          <w:i/>
          <w:iCs/>
        </w:rPr>
        <w:t>ala kaitse-eesmärkidele</w:t>
      </w:r>
      <w:r w:rsidRPr="00600CEE">
        <w:t>.</w:t>
      </w:r>
    </w:p>
    <w:p w14:paraId="056A2B8B" w14:textId="57EC6C3A" w:rsidR="00600CEE" w:rsidRPr="00600CEE" w:rsidRDefault="00600CEE" w:rsidP="006E35BF">
      <w:pPr>
        <w:jc w:val="both"/>
      </w:pPr>
      <w:r w:rsidRPr="00600CEE">
        <w:t>Natura 2000 reeglistik sätestab, et tõendamiskoormis on teistpidine: vastavalt kehtivatele</w:t>
      </w:r>
      <w:r w:rsidR="00AA6A42">
        <w:t xml:space="preserve"> </w:t>
      </w:r>
      <w:r w:rsidRPr="00600CEE">
        <w:t>õigusaktidele peab SPD koostamise korraldaja (Tõrva Vallavalitsus) tõendama iga punkti ja</w:t>
      </w:r>
      <w:r w:rsidR="00AA6A42">
        <w:t xml:space="preserve"> </w:t>
      </w:r>
      <w:r w:rsidRPr="00600CEE">
        <w:t>väljatoodud uuringu kohta ebasoodsa mõju puudumise Natura 2000 aladele.</w:t>
      </w:r>
    </w:p>
    <w:p w14:paraId="6D4C258C" w14:textId="2C659588" w:rsidR="00600CEE" w:rsidRPr="00600CEE" w:rsidRDefault="00600CEE" w:rsidP="006E35BF">
      <w:pPr>
        <w:jc w:val="both"/>
        <w:rPr>
          <w:i/>
          <w:iCs/>
        </w:rPr>
      </w:pPr>
      <w:r w:rsidRPr="00600CEE">
        <w:t>Täiendava tõendamise kohustus tuleneb põhimõttest, mille kohaselt “</w:t>
      </w:r>
      <w:r w:rsidRPr="00600CEE">
        <w:rPr>
          <w:i/>
          <w:iCs/>
        </w:rPr>
        <w:t>kahtlust ei saa välistada</w:t>
      </w:r>
      <w:r w:rsidR="00AA6A42">
        <w:rPr>
          <w:i/>
          <w:iCs/>
        </w:rPr>
        <w:t xml:space="preserve"> </w:t>
      </w:r>
      <w:r w:rsidRPr="00600CEE">
        <w:rPr>
          <w:i/>
          <w:iCs/>
        </w:rPr>
        <w:t>ekspertarvamuse või uuringuga, kui olemas on kahtlust kinnitavaid ekspertarvamusi või uuringuid</w:t>
      </w:r>
      <w:r w:rsidR="00AA6A42">
        <w:rPr>
          <w:i/>
          <w:iCs/>
        </w:rPr>
        <w:t xml:space="preserve"> </w:t>
      </w:r>
      <w:r w:rsidRPr="00600CEE">
        <w:rPr>
          <w:i/>
          <w:iCs/>
        </w:rPr>
        <w:t>või on põhjust kahelda mõju välistava ekspertarvamuse piisavuses või objektiivsuses”.</w:t>
      </w:r>
    </w:p>
    <w:p w14:paraId="4C9FABF6" w14:textId="7AFFCB20" w:rsidR="00600CEE" w:rsidRPr="00600CEE" w:rsidRDefault="00600CEE" w:rsidP="006E35BF">
      <w:pPr>
        <w:jc w:val="both"/>
      </w:pPr>
      <w:r w:rsidRPr="00600CEE">
        <w:lastRenderedPageBreak/>
        <w:t>Tõendada tuleb mõju avaldumise või selle olulisuse puudumist esitades objektiivse teabe, mis</w:t>
      </w:r>
      <w:r w:rsidR="00AA6A42">
        <w:t xml:space="preserve"> </w:t>
      </w:r>
      <w:r w:rsidRPr="00600CEE">
        <w:t>kahtlused välistab. Ebasoodsat mõju ei saa välistada põhjendusega, et puudub objektiivne teave</w:t>
      </w:r>
      <w:r w:rsidR="00AA6A42">
        <w:t xml:space="preserve"> </w:t>
      </w:r>
      <w:r w:rsidRPr="00600CEE">
        <w:t>projekti või kava mõju kohta.</w:t>
      </w:r>
    </w:p>
    <w:p w14:paraId="7BFECB87" w14:textId="217E93CB" w:rsidR="00600CEE" w:rsidRPr="00600CEE" w:rsidRDefault="00600CEE" w:rsidP="006E35BF">
      <w:pPr>
        <w:jc w:val="both"/>
      </w:pPr>
      <w:r w:rsidRPr="00600CEE">
        <w:t>Kahtluste välistamiseks ei piisa ainuüksi sellest, et looduskaitses pädev asutus (Keskkonnaamet)</w:t>
      </w:r>
      <w:r w:rsidR="0014795C">
        <w:t xml:space="preserve"> </w:t>
      </w:r>
      <w:r w:rsidRPr="00600CEE">
        <w:t>pole kooskõlastuses täishindamist nõudnud (Riigikohus RKHKo 3-3-1-56-12, p18).</w:t>
      </w:r>
    </w:p>
    <w:p w14:paraId="4FAC2215" w14:textId="2C068267" w:rsidR="00600CEE" w:rsidRPr="00600CEE" w:rsidRDefault="00600CEE" w:rsidP="006E35BF">
      <w:pPr>
        <w:jc w:val="both"/>
      </w:pPr>
      <w:r w:rsidRPr="00600CEE">
        <w:t xml:space="preserve">Tõrva Vallavalitsuse seisukohtade koondtabelis 22.05.2026 toodud selgitustega </w:t>
      </w:r>
      <w:r w:rsidRPr="00600CEE">
        <w:rPr>
          <w:b/>
          <w:bCs/>
        </w:rPr>
        <w:t>ei ole välistatud</w:t>
      </w:r>
      <w:r w:rsidR="0014795C">
        <w:rPr>
          <w:b/>
          <w:bCs/>
        </w:rPr>
        <w:t xml:space="preserve"> </w:t>
      </w:r>
      <w:r w:rsidRPr="00600CEE">
        <w:t>alljärgnevate ebasoodsate faktorite mõju Natura 2000 aladele.</w:t>
      </w:r>
    </w:p>
    <w:p w14:paraId="19A466A8" w14:textId="77777777" w:rsidR="00600CEE" w:rsidRPr="00600CEE" w:rsidRDefault="00600CEE" w:rsidP="006E35BF">
      <w:pPr>
        <w:jc w:val="both"/>
        <w:rPr>
          <w:b/>
          <w:bCs/>
        </w:rPr>
      </w:pPr>
      <w:r w:rsidRPr="00600CEE">
        <w:rPr>
          <w:b/>
          <w:bCs/>
        </w:rPr>
        <w:t>Kahjuliku mõju faktor Õiguslik järeldus</w:t>
      </w:r>
    </w:p>
    <w:p w14:paraId="53030B81" w14:textId="77777777" w:rsidR="00600CEE" w:rsidRPr="00600CEE" w:rsidRDefault="00600CEE" w:rsidP="006E35BF">
      <w:pPr>
        <w:jc w:val="both"/>
      </w:pPr>
      <w:r w:rsidRPr="00600CEE">
        <w:t>1</w:t>
      </w:r>
    </w:p>
    <w:p w14:paraId="5EA7DEA1" w14:textId="0222BB1D" w:rsidR="00600CEE" w:rsidRPr="00600CEE" w:rsidRDefault="00600CEE" w:rsidP="006E35BF">
      <w:pPr>
        <w:jc w:val="both"/>
      </w:pPr>
      <w:r w:rsidRPr="00600CEE">
        <w:t>TP poolt tekitatav müra inimkõrvaga kuuldavas</w:t>
      </w:r>
      <w:r w:rsidR="00BE2EED">
        <w:t xml:space="preserve"> </w:t>
      </w:r>
      <w:r w:rsidRPr="00600CEE">
        <w:t>sagedusvahemikus (20 – 20 000 Hz).</w:t>
      </w:r>
    </w:p>
    <w:p w14:paraId="6F2D6025" w14:textId="394E8309" w:rsidR="00600CEE" w:rsidRPr="00600CEE" w:rsidRDefault="00600CEE" w:rsidP="006E35BF">
      <w:pPr>
        <w:jc w:val="both"/>
      </w:pPr>
      <w:r w:rsidRPr="00600CEE">
        <w:t>Vajalik uus müra modelleerimine.</w:t>
      </w:r>
      <w:r w:rsidR="00BE2EED">
        <w:t xml:space="preserve"> </w:t>
      </w:r>
      <w:r w:rsidRPr="00600CEE">
        <w:t>Tuua välja 38dB samajoon.</w:t>
      </w:r>
      <w:r w:rsidR="00BE2EED">
        <w:t xml:space="preserve"> </w:t>
      </w:r>
      <w:r w:rsidRPr="00600CEE">
        <w:t>Avalikustada WindPro</w:t>
      </w:r>
    </w:p>
    <w:p w14:paraId="3ACE6EB7" w14:textId="77777777" w:rsidR="00600CEE" w:rsidRPr="00600CEE" w:rsidRDefault="00600CEE" w:rsidP="006E35BF">
      <w:pPr>
        <w:jc w:val="both"/>
      </w:pPr>
      <w:r w:rsidRPr="00600CEE">
        <w:t>modelleerimise lähteandmed.</w:t>
      </w:r>
    </w:p>
    <w:p w14:paraId="1C7A4550" w14:textId="77777777" w:rsidR="00600CEE" w:rsidRPr="00600CEE" w:rsidRDefault="00600CEE" w:rsidP="006E35BF">
      <w:pPr>
        <w:jc w:val="both"/>
      </w:pPr>
      <w:r w:rsidRPr="00600CEE">
        <w:t>2</w:t>
      </w:r>
    </w:p>
    <w:p w14:paraId="703E0F9E" w14:textId="77777777" w:rsidR="00BE2EED" w:rsidRDefault="00600CEE" w:rsidP="006E35BF">
      <w:pPr>
        <w:jc w:val="both"/>
      </w:pPr>
      <w:r w:rsidRPr="00600CEE">
        <w:t>TP poolt tekitatava infraheli ebasoodne mõju Natura 2000</w:t>
      </w:r>
      <w:r w:rsidR="00BE2EED">
        <w:t xml:space="preserve"> </w:t>
      </w:r>
      <w:r w:rsidRPr="00600CEE">
        <w:t xml:space="preserve">aladele. </w:t>
      </w:r>
    </w:p>
    <w:p w14:paraId="3C861623" w14:textId="06E73DE4" w:rsidR="00600CEE" w:rsidRPr="00600CEE" w:rsidRDefault="00600CEE" w:rsidP="006E35BF">
      <w:pPr>
        <w:jc w:val="both"/>
      </w:pPr>
      <w:r w:rsidRPr="00600CEE">
        <w:t>Vajalik infraheli modelleerimine.</w:t>
      </w:r>
    </w:p>
    <w:p w14:paraId="7F0C1188" w14:textId="77777777" w:rsidR="00600CEE" w:rsidRPr="00600CEE" w:rsidRDefault="00600CEE" w:rsidP="006E35BF">
      <w:pPr>
        <w:jc w:val="both"/>
      </w:pPr>
      <w:r w:rsidRPr="00600CEE">
        <w:t>3</w:t>
      </w:r>
    </w:p>
    <w:p w14:paraId="251C7EA9" w14:textId="41729A1D" w:rsidR="00600CEE" w:rsidRPr="00600CEE" w:rsidRDefault="00600CEE" w:rsidP="006E35BF">
      <w:pPr>
        <w:jc w:val="both"/>
      </w:pPr>
      <w:r w:rsidRPr="00600CEE">
        <w:t>TP poolt tekitatav pinnase vibratsiooni ja infraheli</w:t>
      </w:r>
      <w:r w:rsidR="006A0FCE">
        <w:t xml:space="preserve"> </w:t>
      </w:r>
      <w:r w:rsidRPr="00600CEE">
        <w:t>kombineeritud tase põhjustab ökosüsteemi osadele</w:t>
      </w:r>
      <w:r w:rsidR="006A0FCE">
        <w:t xml:space="preserve"> </w:t>
      </w:r>
      <w:r w:rsidRPr="00600CEE">
        <w:t>käitumishäireid Tündre ja Lasa Natura 2000 alas.</w:t>
      </w:r>
    </w:p>
    <w:p w14:paraId="4F29EBF0" w14:textId="48CFAC97" w:rsidR="00600CEE" w:rsidRPr="00600CEE" w:rsidRDefault="00600CEE" w:rsidP="006E35BF">
      <w:pPr>
        <w:jc w:val="both"/>
      </w:pPr>
      <w:r w:rsidRPr="00600CEE">
        <w:t>Vajalikud Infraheli ja vibratsiooni</w:t>
      </w:r>
      <w:r w:rsidR="006A0FCE">
        <w:t xml:space="preserve"> </w:t>
      </w:r>
      <w:r w:rsidRPr="00600CEE">
        <w:t>mõjude täiendavad uuringud.</w:t>
      </w:r>
    </w:p>
    <w:p w14:paraId="164D2923" w14:textId="77777777" w:rsidR="00600CEE" w:rsidRPr="00600CEE" w:rsidRDefault="00600CEE" w:rsidP="006E35BF">
      <w:pPr>
        <w:jc w:val="both"/>
      </w:pPr>
      <w:r w:rsidRPr="00600CEE">
        <w:t>4</w:t>
      </w:r>
    </w:p>
    <w:p w14:paraId="4D8CD115" w14:textId="6332BD8C" w:rsidR="00600CEE" w:rsidRPr="00600CEE" w:rsidRDefault="00600CEE" w:rsidP="006E35BF">
      <w:pPr>
        <w:jc w:val="both"/>
      </w:pPr>
      <w:r w:rsidRPr="00600CEE">
        <w:t>TP poolt poolt tekitatavad ebasoodsad mõjud Tündre ja Lasa</w:t>
      </w:r>
      <w:r w:rsidR="006A0FCE">
        <w:t xml:space="preserve"> </w:t>
      </w:r>
      <w:r w:rsidRPr="00600CEE">
        <w:t>Natura 2000 loodusalas tekitavad tolmeldajatel</w:t>
      </w:r>
      <w:r w:rsidR="006A0FCE">
        <w:t xml:space="preserve"> </w:t>
      </w:r>
      <w:r w:rsidRPr="00600CEE">
        <w:t>käitumishäireid.</w:t>
      </w:r>
    </w:p>
    <w:p w14:paraId="2E3DEF77" w14:textId="77777777" w:rsidR="00600CEE" w:rsidRPr="00600CEE" w:rsidRDefault="00600CEE" w:rsidP="006E35BF">
      <w:pPr>
        <w:jc w:val="both"/>
      </w:pPr>
      <w:r w:rsidRPr="00600CEE">
        <w:t>Vajalikud täiendavad uuringudmodelleerimised.</w:t>
      </w:r>
    </w:p>
    <w:p w14:paraId="19188418" w14:textId="77777777" w:rsidR="00600CEE" w:rsidRPr="00600CEE" w:rsidRDefault="00600CEE" w:rsidP="006E35BF">
      <w:pPr>
        <w:jc w:val="both"/>
      </w:pPr>
      <w:r w:rsidRPr="00600CEE">
        <w:t>5</w:t>
      </w:r>
    </w:p>
    <w:p w14:paraId="28F5220E" w14:textId="4E916C8E" w:rsidR="00600CEE" w:rsidRPr="00600CEE" w:rsidRDefault="00600CEE" w:rsidP="006E35BF">
      <w:pPr>
        <w:jc w:val="both"/>
      </w:pPr>
      <w:r w:rsidRPr="00600CEE">
        <w:t>TP poolt emiteeritava bisfenool A (BPA) ebasoodne mõju</w:t>
      </w:r>
      <w:r w:rsidR="006A0FCE">
        <w:t xml:space="preserve"> </w:t>
      </w:r>
      <w:r w:rsidRPr="00600CEE">
        <w:t>Natura 2000 aladele.</w:t>
      </w:r>
    </w:p>
    <w:p w14:paraId="27E2745C" w14:textId="688EDF89" w:rsidR="00600CEE" w:rsidRPr="00600CEE" w:rsidRDefault="00600CEE" w:rsidP="006E35BF">
      <w:pPr>
        <w:jc w:val="both"/>
      </w:pPr>
      <w:r w:rsidRPr="00600CEE">
        <w:t>Välistab Tõrva TP rajamise vastavalt</w:t>
      </w:r>
      <w:r w:rsidR="00AB522A">
        <w:t xml:space="preserve"> </w:t>
      </w:r>
      <w:r w:rsidRPr="00600CEE">
        <w:t>esitatud EP-le.</w:t>
      </w:r>
    </w:p>
    <w:p w14:paraId="3596A625" w14:textId="77777777" w:rsidR="00600CEE" w:rsidRPr="00600CEE" w:rsidRDefault="00600CEE" w:rsidP="006E35BF">
      <w:pPr>
        <w:jc w:val="both"/>
      </w:pPr>
      <w:r w:rsidRPr="00600CEE">
        <w:t>6</w:t>
      </w:r>
    </w:p>
    <w:p w14:paraId="5C41FE5C" w14:textId="68D40F21" w:rsidR="00600CEE" w:rsidRPr="00600CEE" w:rsidRDefault="00600CEE" w:rsidP="006E35BF">
      <w:pPr>
        <w:jc w:val="both"/>
      </w:pPr>
      <w:r w:rsidRPr="00600CEE">
        <w:t>TP ehitamine maaparandussüsteemidega kaetud EP alale</w:t>
      </w:r>
      <w:r w:rsidR="00AB522A">
        <w:t xml:space="preserve"> </w:t>
      </w:r>
      <w:r w:rsidRPr="00600CEE">
        <w:t>ning selle mõjud kõrvalasuvatele Tündre ja Lasa Natura</w:t>
      </w:r>
      <w:r w:rsidR="00AB522A">
        <w:t xml:space="preserve"> </w:t>
      </w:r>
      <w:r w:rsidRPr="00600CEE">
        <w:t>aladele.</w:t>
      </w:r>
    </w:p>
    <w:p w14:paraId="6AC7F82B" w14:textId="77777777" w:rsidR="00600CEE" w:rsidRPr="00600CEE" w:rsidRDefault="00600CEE" w:rsidP="006E35BF">
      <w:pPr>
        <w:jc w:val="both"/>
      </w:pPr>
      <w:r w:rsidRPr="00600CEE">
        <w:lastRenderedPageBreak/>
        <w:t>Vajalikud täiendavad uuringudmodelleerimised.</w:t>
      </w:r>
    </w:p>
    <w:p w14:paraId="14888747" w14:textId="77777777" w:rsidR="00600CEE" w:rsidRPr="00600CEE" w:rsidRDefault="00600CEE" w:rsidP="006E35BF">
      <w:pPr>
        <w:jc w:val="both"/>
      </w:pPr>
      <w:r w:rsidRPr="00600CEE">
        <w:t>7</w:t>
      </w:r>
    </w:p>
    <w:p w14:paraId="10DF5A22" w14:textId="097A8E77" w:rsidR="00600CEE" w:rsidRPr="00600CEE" w:rsidRDefault="00600CEE" w:rsidP="006E35BF">
      <w:pPr>
        <w:jc w:val="both"/>
      </w:pPr>
      <w:r w:rsidRPr="00600CEE">
        <w:t>TP ehitamisega kaasnevad ulatuslikud pinnasetööd ning</w:t>
      </w:r>
      <w:r w:rsidR="00AB522A">
        <w:t xml:space="preserve"> </w:t>
      </w:r>
      <w:r w:rsidRPr="00600CEE">
        <w:t>selle mõjud kõrvalasuvatele Tündre ja Lasa Natura aladele.</w:t>
      </w:r>
    </w:p>
    <w:p w14:paraId="639187B7" w14:textId="77777777" w:rsidR="00600CEE" w:rsidRPr="00600CEE" w:rsidRDefault="00600CEE" w:rsidP="006E35BF">
      <w:pPr>
        <w:jc w:val="both"/>
      </w:pPr>
      <w:r w:rsidRPr="00600CEE">
        <w:t>Vajalikud täiendavad uuringudmodelleerimised.</w:t>
      </w:r>
    </w:p>
    <w:p w14:paraId="61106E9D" w14:textId="77777777" w:rsidR="00600CEE" w:rsidRPr="00600CEE" w:rsidRDefault="00600CEE" w:rsidP="006E35BF">
      <w:pPr>
        <w:jc w:val="both"/>
      </w:pPr>
      <w:r w:rsidRPr="00600CEE">
        <w:t>8</w:t>
      </w:r>
    </w:p>
    <w:p w14:paraId="632B617B" w14:textId="5E28CCA2" w:rsidR="00600CEE" w:rsidRPr="00600CEE" w:rsidRDefault="00600CEE" w:rsidP="006E35BF">
      <w:pPr>
        <w:jc w:val="both"/>
      </w:pPr>
      <w:r w:rsidRPr="00600CEE">
        <w:t>TP poolt tekitatavate õhuturbulentside mõju Natura 2000</w:t>
      </w:r>
      <w:r w:rsidR="00AB522A">
        <w:t xml:space="preserve"> </w:t>
      </w:r>
      <w:r w:rsidRPr="00600CEE">
        <w:t>loodusalade taimestikule ja mulla omadustele (ühtlasi ka</w:t>
      </w:r>
      <w:r w:rsidR="00AB522A">
        <w:t xml:space="preserve"> </w:t>
      </w:r>
      <w:r w:rsidRPr="00600CEE">
        <w:t>ebasoodne mõju kaitse-eesmärkidele ja terviklikkusele).</w:t>
      </w:r>
    </w:p>
    <w:p w14:paraId="611BA656" w14:textId="18792CAF" w:rsidR="00600CEE" w:rsidRPr="00600CEE" w:rsidRDefault="00600CEE" w:rsidP="006E35BF">
      <w:pPr>
        <w:jc w:val="both"/>
      </w:pPr>
      <w:r w:rsidRPr="00600CEE">
        <w:t>Välistab Tõrva TP rajamise vastavalt</w:t>
      </w:r>
      <w:r w:rsidR="00AB522A">
        <w:t xml:space="preserve"> </w:t>
      </w:r>
      <w:r w:rsidRPr="00600CEE">
        <w:t>esitatud EP-le.</w:t>
      </w:r>
    </w:p>
    <w:p w14:paraId="7CC915A5" w14:textId="77777777" w:rsidR="00600CEE" w:rsidRPr="00600CEE" w:rsidRDefault="00600CEE" w:rsidP="006E35BF">
      <w:pPr>
        <w:jc w:val="both"/>
      </w:pPr>
      <w:r w:rsidRPr="00600CEE">
        <w:t>9</w:t>
      </w:r>
    </w:p>
    <w:p w14:paraId="461CE779" w14:textId="6BF3922A" w:rsidR="00600CEE" w:rsidRPr="00600CEE" w:rsidRDefault="00600CEE" w:rsidP="006E35BF">
      <w:pPr>
        <w:jc w:val="both"/>
      </w:pPr>
      <w:r w:rsidRPr="00600CEE">
        <w:t>TP poolt tekitatavate õhuturbulentside mõju Natura 2000</w:t>
      </w:r>
      <w:r w:rsidR="00AB522A">
        <w:t xml:space="preserve"> </w:t>
      </w:r>
      <w:r w:rsidRPr="00600CEE">
        <w:t>loodusalade pinnase niiskuse vähenemisele (ühtlasi ka</w:t>
      </w:r>
      <w:r w:rsidR="00AB522A">
        <w:t xml:space="preserve"> </w:t>
      </w:r>
      <w:r w:rsidRPr="00600CEE">
        <w:t>ebasoodne mõju kaitse-eesmärkidele ja terviklikkusele).</w:t>
      </w:r>
    </w:p>
    <w:p w14:paraId="4883CD75" w14:textId="0580FA83" w:rsidR="00600CEE" w:rsidRPr="00600CEE" w:rsidRDefault="00600CEE" w:rsidP="006E35BF">
      <w:pPr>
        <w:jc w:val="both"/>
      </w:pPr>
      <w:r w:rsidRPr="00600CEE">
        <w:t>Välistab Tõrva TP rajamise vastavalt</w:t>
      </w:r>
      <w:r w:rsidR="00AB522A">
        <w:t xml:space="preserve"> </w:t>
      </w:r>
      <w:r w:rsidRPr="00600CEE">
        <w:t>esitatud EP-le.</w:t>
      </w:r>
    </w:p>
    <w:p w14:paraId="036DDA73" w14:textId="77777777" w:rsidR="00600CEE" w:rsidRPr="00600CEE" w:rsidRDefault="00600CEE" w:rsidP="006E35BF">
      <w:pPr>
        <w:jc w:val="both"/>
      </w:pPr>
      <w:r w:rsidRPr="00600CEE">
        <w:t>10</w:t>
      </w:r>
    </w:p>
    <w:p w14:paraId="5560C647" w14:textId="3612EAAA" w:rsidR="00600CEE" w:rsidRPr="00600CEE" w:rsidRDefault="00600CEE" w:rsidP="006E35BF">
      <w:pPr>
        <w:jc w:val="both"/>
      </w:pPr>
      <w:r w:rsidRPr="00600CEE">
        <w:t>TP poolt tekitatava õlireostuse mõju Natura 2000</w:t>
      </w:r>
      <w:r w:rsidR="00AB522A">
        <w:t xml:space="preserve"> </w:t>
      </w:r>
      <w:r w:rsidRPr="00600CEE">
        <w:t>loodusalade kaitse-eesmärkidele ja terviklikkusele</w:t>
      </w:r>
      <w:r w:rsidR="00AB522A">
        <w:t xml:space="preserve"> </w:t>
      </w:r>
    </w:p>
    <w:p w14:paraId="27BAB11E" w14:textId="60A21F62" w:rsidR="00600CEE" w:rsidRPr="00600CEE" w:rsidRDefault="00600CEE" w:rsidP="006E35BF">
      <w:pPr>
        <w:jc w:val="both"/>
      </w:pPr>
      <w:r w:rsidRPr="00600CEE">
        <w:t>Välistab Tõrva TP rajamise vastavalt</w:t>
      </w:r>
      <w:r w:rsidR="00AB522A">
        <w:t xml:space="preserve"> </w:t>
      </w:r>
      <w:r w:rsidRPr="00600CEE">
        <w:t>esitatud EP-le.</w:t>
      </w:r>
    </w:p>
    <w:p w14:paraId="362DA270" w14:textId="001F6289" w:rsidR="00600CEE" w:rsidRPr="00600CEE" w:rsidRDefault="00600CEE" w:rsidP="006E35BF">
      <w:pPr>
        <w:jc w:val="both"/>
      </w:pPr>
      <w:r w:rsidRPr="00600CEE">
        <w:t>Tuleb arvestada, et ülaltoodud tabelis igal ebasoodsa mõju faktoril on teistest sõltumatu õiguslik</w:t>
      </w:r>
      <w:r w:rsidR="00F202A2">
        <w:t xml:space="preserve"> </w:t>
      </w:r>
      <w:r w:rsidRPr="00600CEE">
        <w:t xml:space="preserve">järeldus. See tähendab, et SPD koostaja peab objektiivsete tõenditega välistama </w:t>
      </w:r>
      <w:r w:rsidRPr="00600CEE">
        <w:rPr>
          <w:b/>
          <w:bCs/>
        </w:rPr>
        <w:t>iga kahjuliku</w:t>
      </w:r>
      <w:r w:rsidR="00F202A2">
        <w:rPr>
          <w:b/>
          <w:bCs/>
        </w:rPr>
        <w:t xml:space="preserve"> </w:t>
      </w:r>
      <w:r w:rsidRPr="00600CEE">
        <w:rPr>
          <w:b/>
          <w:bCs/>
        </w:rPr>
        <w:t xml:space="preserve">mõju faktori kohta </w:t>
      </w:r>
      <w:r w:rsidRPr="00600CEE">
        <w:t>ebasoodsa mõju Natura alale, tagamaks KeHJS §45 lg2 täitmise.</w:t>
      </w:r>
    </w:p>
    <w:p w14:paraId="7419F04E" w14:textId="458A401D" w:rsidR="00600CEE" w:rsidRPr="00600CEE" w:rsidRDefault="00600CEE" w:rsidP="006E35BF">
      <w:pPr>
        <w:jc w:val="both"/>
      </w:pPr>
      <w:r w:rsidRPr="00600CEE">
        <w:t>Teadusartiklitel põhinevaid ja arvnäitajatega põhistatud objektiivseid kahtlusi ei ole võimalik</w:t>
      </w:r>
      <w:r w:rsidR="00F202A2">
        <w:t xml:space="preserve"> </w:t>
      </w:r>
      <w:r w:rsidRPr="00600CEE">
        <w:t>välistada subjektiivse eksperthinnanguga.</w:t>
      </w:r>
    </w:p>
    <w:p w14:paraId="7BCF7F90" w14:textId="046D35D8" w:rsidR="00600CEE" w:rsidRPr="00600CEE" w:rsidRDefault="00600CEE" w:rsidP="006E35BF">
      <w:pPr>
        <w:jc w:val="both"/>
      </w:pPr>
      <w:r w:rsidRPr="00600CEE">
        <w:t>Täiendav argumentatsioon ja lisatud ebasoodsa mõju faktori nr 10 täpsem kirjeldus on toodud</w:t>
      </w:r>
      <w:r w:rsidR="00CC7F2C">
        <w:t xml:space="preserve"> </w:t>
      </w:r>
      <w:r w:rsidRPr="00600CEE">
        <w:t>LISA1.</w:t>
      </w:r>
      <w:r w:rsidR="00CC7F2C">
        <w:t xml:space="preserve"> [Ei ole siia kopeeritud, eraldi dokument]</w:t>
      </w:r>
    </w:p>
    <w:p w14:paraId="408132D6" w14:textId="68948A37" w:rsidR="00600CEE" w:rsidRPr="00600CEE" w:rsidRDefault="00600CEE" w:rsidP="006E35BF">
      <w:pPr>
        <w:jc w:val="both"/>
        <w:rPr>
          <w:b/>
          <w:bCs/>
        </w:rPr>
      </w:pPr>
      <w:r w:rsidRPr="00600CEE">
        <w:rPr>
          <w:b/>
          <w:bCs/>
        </w:rPr>
        <w:t>Tõrva Valla eriplaneering I KSH-s on eiratud järgmiseid, otseselt Natura 2000-ga mitteseotud,</w:t>
      </w:r>
      <w:r w:rsidR="00CC7F2C">
        <w:rPr>
          <w:b/>
          <w:bCs/>
        </w:rPr>
        <w:t xml:space="preserve"> </w:t>
      </w:r>
      <w:r w:rsidRPr="00600CEE">
        <w:rPr>
          <w:b/>
          <w:bCs/>
        </w:rPr>
        <w:t>õigusakte ning juhendeid:</w:t>
      </w:r>
    </w:p>
    <w:p w14:paraId="37880B9E" w14:textId="77777777" w:rsidR="00600CEE" w:rsidRPr="00600CEE" w:rsidRDefault="00600CEE" w:rsidP="006E35BF">
      <w:pPr>
        <w:jc w:val="both"/>
      </w:pPr>
      <w:r w:rsidRPr="00600CEE">
        <w:t>- eiratud taastuvenergia direktiivi art 45 nõudeid</w:t>
      </w:r>
    </w:p>
    <w:p w14:paraId="793277FF" w14:textId="77777777" w:rsidR="00600CEE" w:rsidRPr="00600CEE" w:rsidRDefault="00600CEE" w:rsidP="006E35BF">
      <w:pPr>
        <w:jc w:val="both"/>
      </w:pPr>
      <w:r w:rsidRPr="00600CEE">
        <w:t>- rikutud EL Looduse taastamise määrust 24.06.2024 (68)</w:t>
      </w:r>
    </w:p>
    <w:p w14:paraId="20327C68" w14:textId="77777777" w:rsidR="00600CEE" w:rsidRPr="00600CEE" w:rsidRDefault="00600CEE" w:rsidP="006E35BF">
      <w:pPr>
        <w:jc w:val="both"/>
      </w:pPr>
      <w:r w:rsidRPr="00600CEE">
        <w:t>- rikutud Euroopa Komisjoni looduse taastamise määruse ELT L, 29.7.2024 artiklit 1</w:t>
      </w:r>
    </w:p>
    <w:p w14:paraId="4BDB648B" w14:textId="77777777" w:rsidR="00600CEE" w:rsidRPr="00600CEE" w:rsidRDefault="00600CEE" w:rsidP="006E35BF">
      <w:pPr>
        <w:jc w:val="both"/>
      </w:pPr>
      <w:r w:rsidRPr="00600CEE">
        <w:lastRenderedPageBreak/>
        <w:t>- ei ole juhindutud Euroopa Komisjoni looduse taastamise määruse ELT L, 29.7.2024 artiklist 10</w:t>
      </w:r>
    </w:p>
    <w:p w14:paraId="3AACFC44" w14:textId="77777777" w:rsidR="00600CEE" w:rsidRPr="00600CEE" w:rsidRDefault="00600CEE" w:rsidP="006E35BF">
      <w:pPr>
        <w:jc w:val="both"/>
      </w:pPr>
      <w:r w:rsidRPr="00600CEE">
        <w:t>- ei ole juhindutud EL Looduse taastamise määrusest 24.06.2024 (73)</w:t>
      </w:r>
    </w:p>
    <w:p w14:paraId="2A475F41" w14:textId="3AFA29FF" w:rsidR="00600CEE" w:rsidRPr="00600CEE" w:rsidRDefault="00600CEE" w:rsidP="006E35BF">
      <w:pPr>
        <w:jc w:val="both"/>
      </w:pPr>
      <w:r w:rsidRPr="00600CEE">
        <w:t>- ei ole juhindutud: Euroopa Liit, 2018. Juhenddokument: energiaülekandetaristu ja ELi</w:t>
      </w:r>
      <w:r w:rsidR="004A7E89">
        <w:t xml:space="preserve"> </w:t>
      </w:r>
      <w:r w:rsidRPr="00600CEE">
        <w:t>loodusalased õigusaktid</w:t>
      </w:r>
    </w:p>
    <w:p w14:paraId="105FAC06" w14:textId="52147C41" w:rsidR="00600CEE" w:rsidRPr="00600CEE" w:rsidRDefault="00600CEE" w:rsidP="006E35BF">
      <w:pPr>
        <w:jc w:val="both"/>
      </w:pPr>
      <w:r w:rsidRPr="00600CEE">
        <w:t>- ei ole täidetud Euroopa Komisjoni kohustusliku metoodika JRC Wetlands Hydrology Guidance</w:t>
      </w:r>
      <w:r w:rsidR="004A7E89">
        <w:t xml:space="preserve"> </w:t>
      </w:r>
      <w:r w:rsidRPr="00600CEE">
        <w:t>nõudeid</w:t>
      </w:r>
    </w:p>
    <w:p w14:paraId="3EE431B1" w14:textId="31BC0642" w:rsidR="00600CEE" w:rsidRPr="00600CEE" w:rsidRDefault="00600CEE" w:rsidP="006E35BF">
      <w:pPr>
        <w:jc w:val="both"/>
      </w:pPr>
      <w:r w:rsidRPr="00600CEE">
        <w:t>- ei ole arvestatud: Euroopa Liit, 2021. Juhenddokument: tuuleenergia arendusobjektid ja ELi</w:t>
      </w:r>
      <w:r w:rsidR="00170354">
        <w:t xml:space="preserve"> </w:t>
      </w:r>
      <w:r w:rsidRPr="00600CEE">
        <w:t>loodusalased õigusaktid. Komisjoni teatis C(2020) nõuetega pinnase tiheduse muutumise</w:t>
      </w:r>
      <w:r w:rsidR="00170354">
        <w:t xml:space="preserve"> </w:t>
      </w:r>
      <w:r w:rsidRPr="00600CEE">
        <w:t>arvestamise kohta</w:t>
      </w:r>
    </w:p>
    <w:p w14:paraId="35A1D629" w14:textId="5DE80690" w:rsidR="00600CEE" w:rsidRPr="00600CEE" w:rsidRDefault="00600CEE" w:rsidP="006E35BF">
      <w:pPr>
        <w:jc w:val="both"/>
      </w:pPr>
      <w:r w:rsidRPr="00600CEE">
        <w:t>- ei ole täidetud KeHJS §40 lg 4, p 6 ja 7 nõuet kumulatiivsete, sünergiliste, lühi- ja pikaajaliste</w:t>
      </w:r>
      <w:r w:rsidR="00335989">
        <w:t xml:space="preserve"> </w:t>
      </w:r>
      <w:r w:rsidRPr="00600CEE">
        <w:t>mõjude analüüsi vajadusest regionaalsel tasandil.</w:t>
      </w:r>
    </w:p>
    <w:p w14:paraId="044BC880" w14:textId="15574775" w:rsidR="00600CEE" w:rsidRPr="00600CEE" w:rsidRDefault="00600CEE" w:rsidP="006E35BF">
      <w:pPr>
        <w:jc w:val="both"/>
      </w:pPr>
      <w:r w:rsidRPr="00600CEE">
        <w:t>- ei ole arvestatud: Euroopa Liit, 2021. Juhenddokument: tuuleenergia arendusobjektid ja ELi</w:t>
      </w:r>
      <w:r w:rsidR="00335989">
        <w:t xml:space="preserve"> </w:t>
      </w:r>
      <w:r w:rsidRPr="00600CEE">
        <w:t>loodusalased õigusaktid. Komisjoni teatis C(2020) nõuetega hinnata eri tüüpi projektide</w:t>
      </w:r>
      <w:r w:rsidR="00335989">
        <w:t xml:space="preserve"> </w:t>
      </w:r>
      <w:r w:rsidRPr="00600CEE">
        <w:t>kumulatiivset mõju</w:t>
      </w:r>
    </w:p>
    <w:p w14:paraId="6A57901F" w14:textId="77777777" w:rsidR="00600CEE" w:rsidRPr="00600CEE" w:rsidRDefault="00600CEE" w:rsidP="006E35BF">
      <w:pPr>
        <w:jc w:val="both"/>
      </w:pPr>
      <w:r w:rsidRPr="00600CEE">
        <w:t>- otseselt rikutud Euroopa Komisjoni juhendis C(2026)2274 31.03.2026 sätestatut</w:t>
      </w:r>
    </w:p>
    <w:p w14:paraId="3C40D9E2" w14:textId="77777777" w:rsidR="00600CEE" w:rsidRPr="00600CEE" w:rsidRDefault="00600CEE" w:rsidP="006E35BF">
      <w:pPr>
        <w:jc w:val="both"/>
      </w:pPr>
      <w:r w:rsidRPr="00600CEE">
        <w:t>- rikutud LKS §55 lg6 nõuet</w:t>
      </w:r>
    </w:p>
    <w:p w14:paraId="1EF37B7C" w14:textId="77777777" w:rsidR="00600CEE" w:rsidRPr="00600CEE" w:rsidRDefault="00600CEE" w:rsidP="006E35BF">
      <w:pPr>
        <w:jc w:val="both"/>
      </w:pPr>
      <w:r w:rsidRPr="00600CEE">
        <w:t>- rikutud Maaparandusseadust</w:t>
      </w:r>
    </w:p>
    <w:p w14:paraId="70D4C292" w14:textId="5510E23E" w:rsidR="00600CEE" w:rsidRPr="00600CEE" w:rsidRDefault="00600CEE" w:rsidP="006E35BF">
      <w:pPr>
        <w:jc w:val="both"/>
      </w:pPr>
      <w:r w:rsidRPr="00600CEE">
        <w:t>Tõrva valla eriplaneeringu I kinnitamisel versioon 15.10.2025 toodud kujul rikub Tõrva Vallavalitsus</w:t>
      </w:r>
      <w:r w:rsidR="00335989">
        <w:t xml:space="preserve"> </w:t>
      </w:r>
      <w:r w:rsidRPr="00600CEE">
        <w:rPr>
          <w:b/>
          <w:bCs/>
        </w:rPr>
        <w:t xml:space="preserve">teadlikult </w:t>
      </w:r>
      <w:r w:rsidRPr="00600CEE">
        <w:t>ka loetletud õigusakte.</w:t>
      </w:r>
    </w:p>
    <w:p w14:paraId="091B518E" w14:textId="2EF0059D" w:rsidR="00600CEE" w:rsidRPr="00600CEE" w:rsidRDefault="00600CEE" w:rsidP="006E35BF">
      <w:pPr>
        <w:jc w:val="both"/>
      </w:pPr>
      <w:r w:rsidRPr="00600CEE">
        <w:t>Lähtudes kõigest ülaltoodust, ei ole võimalik Tõrva TP ehitamisel vältida ebasoodsat mõju Natura</w:t>
      </w:r>
      <w:r w:rsidR="00335989">
        <w:t xml:space="preserve"> </w:t>
      </w:r>
      <w:r w:rsidRPr="00600CEE">
        <w:t>2000 aladele, mistõttu tuleks Tõrva TP EP lõpetada PlanS § 97 alusel.</w:t>
      </w:r>
    </w:p>
    <w:p w14:paraId="1463D646" w14:textId="77777777" w:rsidR="0040429A" w:rsidRPr="0040429A" w:rsidRDefault="0040429A" w:rsidP="006E35BF">
      <w:pPr>
        <w:jc w:val="both"/>
        <w:rPr>
          <w:b/>
          <w:bCs/>
          <w:i/>
          <w:iCs/>
          <w:color w:val="156082" w:themeColor="accent1"/>
        </w:rPr>
      </w:pPr>
      <w:r w:rsidRPr="0040429A">
        <w:rPr>
          <w:b/>
          <w:bCs/>
          <w:i/>
          <w:iCs/>
          <w:color w:val="156082" w:themeColor="accent1"/>
        </w:rPr>
        <w:t>Vastus märgukirjale</w:t>
      </w:r>
    </w:p>
    <w:p w14:paraId="551FEA69" w14:textId="5664F579" w:rsidR="0040429A" w:rsidRPr="0040429A" w:rsidRDefault="0040429A" w:rsidP="006E35BF">
      <w:pPr>
        <w:jc w:val="both"/>
        <w:rPr>
          <w:i/>
          <w:iCs/>
          <w:color w:val="156082" w:themeColor="accent1"/>
        </w:rPr>
      </w:pPr>
      <w:r w:rsidRPr="0040429A">
        <w:rPr>
          <w:i/>
          <w:iCs/>
          <w:color w:val="156082" w:themeColor="accent1"/>
        </w:rPr>
        <w:t xml:space="preserve">Märgukiri </w:t>
      </w:r>
      <w:r w:rsidR="00CB4A3B">
        <w:rPr>
          <w:i/>
          <w:iCs/>
          <w:color w:val="156082" w:themeColor="accent1"/>
        </w:rPr>
        <w:t xml:space="preserve">koos selle lisaga </w:t>
      </w:r>
      <w:r w:rsidRPr="0040429A">
        <w:rPr>
          <w:i/>
          <w:iCs/>
          <w:color w:val="156082" w:themeColor="accent1"/>
        </w:rPr>
        <w:t xml:space="preserve">tugineb Teie 13.04.2026 esitatud arvamusele ning vaidlustab sellele Tõrva Vallavalitsuse arvamuste koondis antud vastuse. Märgukirjas nimetatud mõjufaktorid 1–9 käsitlevad valdavalt samu müra, infraheli, vibratsiooni, tolmeldajate, bisfenool A, veerežiimi, pinnasetööde ja õhuturbulentsi küsimusi, mille kohta on </w:t>
      </w:r>
      <w:r w:rsidR="001A5BCC">
        <w:rPr>
          <w:i/>
          <w:iCs/>
          <w:color w:val="156082" w:themeColor="accent1"/>
        </w:rPr>
        <w:t xml:space="preserve">varasemalt </w:t>
      </w:r>
      <w:r w:rsidRPr="0040429A">
        <w:rPr>
          <w:i/>
          <w:iCs/>
          <w:color w:val="156082" w:themeColor="accent1"/>
        </w:rPr>
        <w:t>Teile juba  seisukoht esitatud. Uue teemana on lisatud tuulikutest võimaliku õlireostuse käsitlus.</w:t>
      </w:r>
    </w:p>
    <w:p w14:paraId="447093B6" w14:textId="77777777" w:rsidR="0040429A" w:rsidRPr="0040429A" w:rsidRDefault="0040429A" w:rsidP="006E35BF">
      <w:pPr>
        <w:jc w:val="both"/>
        <w:rPr>
          <w:b/>
          <w:bCs/>
          <w:i/>
          <w:iCs/>
          <w:color w:val="156082" w:themeColor="accent1"/>
        </w:rPr>
      </w:pPr>
      <w:r w:rsidRPr="0040429A">
        <w:rPr>
          <w:b/>
          <w:bCs/>
          <w:i/>
          <w:iCs/>
          <w:color w:val="156082" w:themeColor="accent1"/>
        </w:rPr>
        <w:t>Natura hindamise õiguslikust lähtekohast</w:t>
      </w:r>
    </w:p>
    <w:p w14:paraId="2DDF9797" w14:textId="77777777" w:rsidR="0040429A" w:rsidRPr="0040429A" w:rsidRDefault="0040429A" w:rsidP="006E35BF">
      <w:pPr>
        <w:jc w:val="both"/>
        <w:rPr>
          <w:i/>
          <w:iCs/>
          <w:color w:val="156082" w:themeColor="accent1"/>
        </w:rPr>
      </w:pPr>
      <w:r w:rsidRPr="0040429A">
        <w:rPr>
          <w:i/>
          <w:iCs/>
          <w:color w:val="156082" w:themeColor="accent1"/>
        </w:rPr>
        <w:t>Nõustume, et KeHJS § 45 lõike 2 kohaselt võib planeeringu kehtestada üksnes juhul, kui planeeringu kehtestaja on veendunud, et selle elluviimine ei mõjuta ebasoodsalt Natura 2000 võrgustiku ala terviklikkust ega kaitse-eesmärke. Samuti tuleb Natura hindamisel lähtuda ettevaatuspõhimõttest ning kõrvaldada teaduslikult põhjendatud kahtlused.</w:t>
      </w:r>
    </w:p>
    <w:p w14:paraId="75C759F6" w14:textId="77777777" w:rsidR="0040429A" w:rsidRPr="0040429A" w:rsidRDefault="0040429A" w:rsidP="006E35BF">
      <w:pPr>
        <w:jc w:val="both"/>
        <w:rPr>
          <w:i/>
          <w:iCs/>
          <w:color w:val="156082" w:themeColor="accent1"/>
        </w:rPr>
      </w:pPr>
      <w:r w:rsidRPr="0040429A">
        <w:rPr>
          <w:i/>
          <w:iCs/>
          <w:color w:val="156082" w:themeColor="accent1"/>
        </w:rPr>
        <w:lastRenderedPageBreak/>
        <w:t>Märgukirjas viidatud Riigikohtu lahendist 3-3-1-56-12 tuleneb, et Natura hindamise vajadust ei saa välistada ainuüksi põhjendusega, et Keskkonnaamet ei ole hindamist nõudnud. Viidatud kohtuasjas puudus nõuetekohane eelhindamine ning omavalitsus tugines sisuliselt üksnes pädeva asutuse vastuväite puudumisele. (</w:t>
      </w:r>
      <w:hyperlink r:id="rId22" w:tooltip="–Riigi Teataja" w:history="1">
        <w:r w:rsidRPr="0040429A">
          <w:rPr>
            <w:rStyle w:val="Hperlink"/>
            <w:i/>
            <w:iCs/>
          </w:rPr>
          <w:t>Riigi Teataja</w:t>
        </w:r>
      </w:hyperlink>
      <w:r w:rsidRPr="0040429A">
        <w:rPr>
          <w:i/>
          <w:iCs/>
          <w:color w:val="156082" w:themeColor="accent1"/>
        </w:rPr>
        <w:t>)</w:t>
      </w:r>
    </w:p>
    <w:p w14:paraId="7BD337F6" w14:textId="77777777" w:rsidR="0040429A" w:rsidRPr="0040429A" w:rsidRDefault="0040429A" w:rsidP="006E35BF">
      <w:pPr>
        <w:jc w:val="both"/>
        <w:rPr>
          <w:i/>
          <w:iCs/>
          <w:color w:val="156082" w:themeColor="accent1"/>
        </w:rPr>
      </w:pPr>
      <w:r w:rsidRPr="0040429A">
        <w:rPr>
          <w:i/>
          <w:iCs/>
          <w:color w:val="156082" w:themeColor="accent1"/>
        </w:rPr>
        <w:t>Tõrva eriplaneeringu puhul ei ole järeldus Natura aladele ebasoodsa mõju puudumise kohta tehtud üksnes Keskkonnaameti kooskõlastuse põhjal. KSH aruandes on:</w:t>
      </w:r>
    </w:p>
    <w:p w14:paraId="7116D379" w14:textId="77777777" w:rsidR="0040429A" w:rsidRPr="0040429A" w:rsidRDefault="0040429A" w:rsidP="006E35BF">
      <w:pPr>
        <w:numPr>
          <w:ilvl w:val="0"/>
          <w:numId w:val="19"/>
        </w:numPr>
        <w:jc w:val="both"/>
        <w:rPr>
          <w:i/>
          <w:iCs/>
          <w:color w:val="156082" w:themeColor="accent1"/>
        </w:rPr>
      </w:pPr>
      <w:r w:rsidRPr="0040429A">
        <w:rPr>
          <w:i/>
          <w:iCs/>
          <w:color w:val="156082" w:themeColor="accent1"/>
        </w:rPr>
        <w:t>tehtud Natura eelhindamine Tündre ja Lasa loodusalade suhtes;</w:t>
      </w:r>
    </w:p>
    <w:p w14:paraId="13BBB395" w14:textId="77777777" w:rsidR="0040429A" w:rsidRPr="0040429A" w:rsidRDefault="0040429A" w:rsidP="006E35BF">
      <w:pPr>
        <w:numPr>
          <w:ilvl w:val="0"/>
          <w:numId w:val="19"/>
        </w:numPr>
        <w:jc w:val="both"/>
        <w:rPr>
          <w:i/>
          <w:iCs/>
          <w:color w:val="156082" w:themeColor="accent1"/>
        </w:rPr>
      </w:pPr>
      <w:r w:rsidRPr="0040429A">
        <w:rPr>
          <w:i/>
          <w:iCs/>
          <w:color w:val="156082" w:themeColor="accent1"/>
        </w:rPr>
        <w:t>tehtud Rubina linnuala Natura asjakohane hindamine;</w:t>
      </w:r>
    </w:p>
    <w:p w14:paraId="22E520E4" w14:textId="77777777" w:rsidR="0040429A" w:rsidRPr="0040429A" w:rsidRDefault="0040429A" w:rsidP="006E35BF">
      <w:pPr>
        <w:numPr>
          <w:ilvl w:val="0"/>
          <w:numId w:val="19"/>
        </w:numPr>
        <w:jc w:val="both"/>
        <w:rPr>
          <w:i/>
          <w:iCs/>
          <w:color w:val="156082" w:themeColor="accent1"/>
        </w:rPr>
      </w:pPr>
      <w:r w:rsidRPr="0040429A">
        <w:rPr>
          <w:i/>
          <w:iCs/>
          <w:color w:val="156082" w:themeColor="accent1"/>
        </w:rPr>
        <w:t>kasutatud linnustiku, nahkhiirte ja rohevõrgustiku välitööde ning uuringute tulemusi;</w:t>
      </w:r>
    </w:p>
    <w:p w14:paraId="4B2B826D" w14:textId="77777777" w:rsidR="0040429A" w:rsidRPr="0040429A" w:rsidRDefault="0040429A" w:rsidP="006E35BF">
      <w:pPr>
        <w:numPr>
          <w:ilvl w:val="0"/>
          <w:numId w:val="19"/>
        </w:numPr>
        <w:jc w:val="both"/>
        <w:rPr>
          <w:i/>
          <w:iCs/>
          <w:color w:val="156082" w:themeColor="accent1"/>
        </w:rPr>
      </w:pPr>
      <w:r w:rsidRPr="0040429A">
        <w:rPr>
          <w:i/>
          <w:iCs/>
          <w:color w:val="156082" w:themeColor="accent1"/>
        </w:rPr>
        <w:t>hinnatud mõju veestikule ja maaparandussüsteemidele, müra, vibratsiooni, jäätmeteket, avariiohtu ning kumulatiivseid mõjusid;</w:t>
      </w:r>
    </w:p>
    <w:p w14:paraId="5F3760E5" w14:textId="77777777" w:rsidR="0040429A" w:rsidRPr="0040429A" w:rsidRDefault="0040429A" w:rsidP="006E35BF">
      <w:pPr>
        <w:numPr>
          <w:ilvl w:val="0"/>
          <w:numId w:val="19"/>
        </w:numPr>
        <w:jc w:val="both"/>
        <w:rPr>
          <w:i/>
          <w:iCs/>
          <w:color w:val="156082" w:themeColor="accent1"/>
        </w:rPr>
      </w:pPr>
      <w:r w:rsidRPr="0040429A">
        <w:rPr>
          <w:i/>
          <w:iCs/>
          <w:color w:val="156082" w:themeColor="accent1"/>
        </w:rPr>
        <w:t>määratud Natura alade kaitseks leevendusmeetmed ja planeeringutingimused.</w:t>
      </w:r>
    </w:p>
    <w:p w14:paraId="6A8D0E1A" w14:textId="77777777" w:rsidR="0040429A" w:rsidRPr="0040429A" w:rsidRDefault="0040429A" w:rsidP="006E35BF">
      <w:pPr>
        <w:jc w:val="both"/>
        <w:rPr>
          <w:i/>
          <w:iCs/>
          <w:color w:val="156082" w:themeColor="accent1"/>
        </w:rPr>
      </w:pPr>
      <w:r w:rsidRPr="0040429A">
        <w:rPr>
          <w:i/>
          <w:iCs/>
          <w:color w:val="156082" w:themeColor="accent1"/>
        </w:rPr>
        <w:t>Natura hindamise tulemusel jäeti tuulepargi lahendusest välja põhjapoolne potentsiaalselt sobiv ala, vähendati lõunapoolset ala selle põhjaosas ning määrati elektrivõrguga liitumine õhuliini asemel maakaabliga. KSH lõppjärelduse kohaselt on sellise planeeringulahenduse korral ebasoodne mõju Natura linnu- ja loodusalade terviklikkusele ning kaitse-eesmärkidele välistatud.</w:t>
      </w:r>
    </w:p>
    <w:p w14:paraId="4062DE47" w14:textId="77777777" w:rsidR="0040429A" w:rsidRPr="0040429A" w:rsidRDefault="0040429A" w:rsidP="006E35BF">
      <w:pPr>
        <w:jc w:val="both"/>
        <w:rPr>
          <w:i/>
          <w:iCs/>
          <w:color w:val="156082" w:themeColor="accent1"/>
        </w:rPr>
      </w:pPr>
      <w:r w:rsidRPr="0040429A">
        <w:rPr>
          <w:i/>
          <w:iCs/>
          <w:color w:val="156082" w:themeColor="accent1"/>
        </w:rPr>
        <w:t>Keskkonnaamet ei ole olnud menetluses üksnes formaalne kooskõlastaja. Keskkonnaameti ettepanekute alusel täpsustati leevendusmeetmeid ja planeeringulahendust ning tehti täiendav linnustiku suvine punktvaatlus. Seejärel esitati täiendatud KSH ja planeeringulahendus Keskkonnaametile uuesti kooskõlastamiseks. Keskkonnaamet kooskõlastas täiendatud planeeringu ja KSH aruande ega esitanud pärast täiendamist oma pädevusvaldkonnas lahendamata vastuväiteid.</w:t>
      </w:r>
    </w:p>
    <w:p w14:paraId="2BF613AC" w14:textId="77777777" w:rsidR="0040429A" w:rsidRPr="0040429A" w:rsidRDefault="0040429A" w:rsidP="006E35BF">
      <w:pPr>
        <w:jc w:val="both"/>
        <w:rPr>
          <w:i/>
          <w:iCs/>
          <w:color w:val="156082" w:themeColor="accent1"/>
        </w:rPr>
      </w:pPr>
      <w:r w:rsidRPr="0040429A">
        <w:rPr>
          <w:i/>
          <w:iCs/>
          <w:color w:val="156082" w:themeColor="accent1"/>
        </w:rPr>
        <w:t>Keskkonnaameti kooskõlastus ei asenda Natura hindamist ega vabasta vallavolikogu kohustusest kujundada iseseisev veendumus ebasoodsa mõju puudumise kohta. Kooskõlastus kinnitab aga, et Natura alade, kaitstavate liikide ja elupaikade kaitse eest vastutav pädev riigiasutus ei ole täiendatud lahenduses tuvastanud sellist lahendamata ebasoodsat mõju, mis takistaks planeeringu kooskõlastamist. Seega ei ole Riigikohtu lahendis 3-3-1-56-12 kirjeldatud olukord käesoleva menetlusega võrreldav.</w:t>
      </w:r>
    </w:p>
    <w:p w14:paraId="1A5D8B13" w14:textId="77777777" w:rsidR="0040429A" w:rsidRPr="0040429A" w:rsidRDefault="0040429A" w:rsidP="006E35BF">
      <w:pPr>
        <w:jc w:val="both"/>
        <w:rPr>
          <w:b/>
          <w:bCs/>
          <w:i/>
          <w:iCs/>
          <w:color w:val="156082" w:themeColor="accent1"/>
        </w:rPr>
      </w:pPr>
      <w:r w:rsidRPr="0040429A">
        <w:rPr>
          <w:b/>
          <w:bCs/>
          <w:i/>
          <w:iCs/>
          <w:color w:val="156082" w:themeColor="accent1"/>
        </w:rPr>
        <w:t>Varem käsitletud mõjufaktoritest</w:t>
      </w:r>
    </w:p>
    <w:p w14:paraId="11AD065C" w14:textId="77777777" w:rsidR="0040429A" w:rsidRPr="0040429A" w:rsidRDefault="0040429A" w:rsidP="006E35BF">
      <w:pPr>
        <w:jc w:val="both"/>
        <w:rPr>
          <w:i/>
          <w:iCs/>
          <w:color w:val="156082" w:themeColor="accent1"/>
        </w:rPr>
      </w:pPr>
      <w:r w:rsidRPr="0040429A">
        <w:rPr>
          <w:i/>
          <w:iCs/>
          <w:color w:val="156082" w:themeColor="accent1"/>
        </w:rPr>
        <w:t>Märgukirja lisas esitatud müra, infraheli, vibratsiooni, tolmeldajate, bisfenool A, maaparandussüsteemide, pinnasetööde ning õhuturbulentsi väited ei sisalda sellist uut planeeringuala kohta käivat objektiivset teavet, mis muudaks varem antud vastust või KSH järeldusi.</w:t>
      </w:r>
    </w:p>
    <w:p w14:paraId="265B403A" w14:textId="77777777" w:rsidR="009367FE" w:rsidRDefault="009367FE" w:rsidP="006E35BF">
      <w:pPr>
        <w:jc w:val="both"/>
        <w:rPr>
          <w:i/>
          <w:iCs/>
          <w:color w:val="156082" w:themeColor="accent1"/>
        </w:rPr>
      </w:pPr>
      <w:r w:rsidRPr="009367FE">
        <w:rPr>
          <w:i/>
          <w:iCs/>
          <w:color w:val="156082" w:themeColor="accent1"/>
        </w:rPr>
        <w:lastRenderedPageBreak/>
        <w:t>Märgukirjas on mitmel juhul kõrvutatud eri liikide laboratoorsed taju- või käitumisläved tuuleparkide üldiste mõjuandmetega. Sellised viited võivad olla asjakohased võimalike mõjumehhanismide tuvastamisel, kuid Natura hindamise seisukohalt tuleb hinnata, kas need annavad konkreetse Tõrva planeeringulahenduse puhul teaduslikult põhjendatud kahtluse ebasoodsa mõju tekkeks Tündre, Lasa või Rubina Natura ala kaitse-eesmärkidele. Selleks peab olema nähtav realistlik mõjujada: kavandatav tuulepark → vastava mõjuteguri jõudmine Natura alale mõju avaldada võival tasemel → mõju konkreetsele kaitse-eesmärgile → kaitse-eesmärgi seisundi või Natura ala terviklikkuse kahjustamine.</w:t>
      </w:r>
    </w:p>
    <w:p w14:paraId="26B6423E" w14:textId="28DFA21F" w:rsidR="0040429A" w:rsidRPr="0040429A" w:rsidRDefault="0040429A" w:rsidP="006E35BF">
      <w:pPr>
        <w:jc w:val="both"/>
        <w:rPr>
          <w:i/>
          <w:iCs/>
          <w:color w:val="156082" w:themeColor="accent1"/>
        </w:rPr>
      </w:pPr>
      <w:r w:rsidRPr="0040429A">
        <w:rPr>
          <w:i/>
          <w:iCs/>
          <w:color w:val="156082" w:themeColor="accent1"/>
        </w:rPr>
        <w:t>Tündre ja Lasa Natura alad on loodusalad, mille Natura kaitse-eesmärkideks on kindlaksmääratud elupaigatüübid. Viited kodukana, tuvi, kimalaste või üldiselt lindude tajulävedele ei tõenda automaatselt ebasoodsat mõju nende loodusalade kaitse-eesmärgiks olevatele elupaigatüüpidele. Rubina linnuala puhul on mõju hinnatud selle ala konkreetsete kaitse-eesmärgiks olevate linnuliikide, nende elupaikade ja liikumise põhjal.</w:t>
      </w:r>
    </w:p>
    <w:p w14:paraId="39181705" w14:textId="77777777" w:rsidR="0040429A" w:rsidRPr="0040429A" w:rsidRDefault="0040429A" w:rsidP="006E35BF">
      <w:pPr>
        <w:jc w:val="both"/>
        <w:rPr>
          <w:i/>
          <w:iCs/>
          <w:color w:val="156082" w:themeColor="accent1"/>
        </w:rPr>
      </w:pPr>
      <w:r w:rsidRPr="0040429A">
        <w:rPr>
          <w:i/>
          <w:iCs/>
          <w:color w:val="156082" w:themeColor="accent1"/>
        </w:rPr>
        <w:t>Märgukirjas viidatud Euroopa Komisjoni 31.03.2026 dokument C(2026) 2274 käsitleb linnudirektiivi artiklite 5 ja 9 kohast üldist liigikaitsesüsteemi. Dokument eristab sõnaselgelt Natura alade kohapõhist kaitset ja kõigile looduslikult esinevatele lindudele rakenduvat üldist liigikaitset. Tegemist on tõlgendusjuhendiga, mis ei ole õiguslikult siduv ega loo uusi kohustusi. Juhendist ei tulene kohustust määrata Natura ala piirile 38 dB müratase, teha igas tuulepargi menetluses infraheli- ja vibratsioonimodelleerimine või kehtestada tuuleparkidele üldine nelja- või viiekilomeetrine puhver.</w:t>
      </w:r>
    </w:p>
    <w:p w14:paraId="6C37F421" w14:textId="77777777" w:rsidR="0040429A" w:rsidRPr="0040429A" w:rsidRDefault="0040429A" w:rsidP="006E35BF">
      <w:pPr>
        <w:jc w:val="both"/>
        <w:rPr>
          <w:i/>
          <w:iCs/>
          <w:color w:val="156082" w:themeColor="accent1"/>
        </w:rPr>
      </w:pPr>
      <w:r w:rsidRPr="0040429A">
        <w:rPr>
          <w:i/>
          <w:iCs/>
          <w:color w:val="156082" w:themeColor="accent1"/>
        </w:rPr>
        <w:t>Linnudirektiivi üldise liigikaitse ja looduskaitseseaduse § 55 lõike 6 nõudeid tuleb planeeringu elluviimisel järgida, kuid nende sätete nimetamine ei tõenda iseenesest, et planeeringulahendus põhjustab lindude tahtlikku häirimist või Natura ala terviklikkuse kahjustamist.</w:t>
      </w:r>
    </w:p>
    <w:p w14:paraId="399D839C" w14:textId="77777777" w:rsidR="0040429A" w:rsidRPr="0040429A" w:rsidRDefault="0040429A" w:rsidP="006E35BF">
      <w:pPr>
        <w:jc w:val="both"/>
        <w:rPr>
          <w:b/>
          <w:bCs/>
          <w:i/>
          <w:iCs/>
          <w:color w:val="156082" w:themeColor="accent1"/>
        </w:rPr>
      </w:pPr>
      <w:r w:rsidRPr="0040429A">
        <w:rPr>
          <w:b/>
          <w:bCs/>
          <w:i/>
          <w:iCs/>
          <w:color w:val="156082" w:themeColor="accent1"/>
        </w:rPr>
        <w:t>Õlireostuse väitest</w:t>
      </w:r>
    </w:p>
    <w:p w14:paraId="6ACEC79E" w14:textId="77777777" w:rsidR="0040429A" w:rsidRPr="0040429A" w:rsidRDefault="0040429A" w:rsidP="006E35BF">
      <w:pPr>
        <w:jc w:val="both"/>
        <w:rPr>
          <w:i/>
          <w:iCs/>
          <w:color w:val="156082" w:themeColor="accent1"/>
        </w:rPr>
      </w:pPr>
      <w:r w:rsidRPr="0040429A">
        <w:rPr>
          <w:i/>
          <w:iCs/>
          <w:color w:val="156082" w:themeColor="accent1"/>
        </w:rPr>
        <w:t>Märgukirja lisas on uue mõjufaktorina väidetud, et tuulepark paiskab tavapärase töötamise käigus loodusesse kuni 1260 liitrit käigukastiõli aastas, millest 60% kanduvat Natura aladele. Selle põhjal on arvutatud 30 aasta jooksul üle 22 tonni õli jõudmine Natura aladele ning nõutud vähemalt neljakilomeetrise puhvri kehtestamist.</w:t>
      </w:r>
    </w:p>
    <w:p w14:paraId="19CCF156" w14:textId="77777777" w:rsidR="0040429A" w:rsidRPr="0040429A" w:rsidRDefault="0040429A" w:rsidP="006E35BF">
      <w:pPr>
        <w:jc w:val="both"/>
        <w:rPr>
          <w:i/>
          <w:iCs/>
          <w:color w:val="156082" w:themeColor="accent1"/>
        </w:rPr>
      </w:pPr>
      <w:r w:rsidRPr="0040429A">
        <w:rPr>
          <w:i/>
          <w:iCs/>
          <w:color w:val="156082" w:themeColor="accent1"/>
        </w:rPr>
        <w:t>Esitatud arvutust ei saa käsitada objektiivse mõju hinnanguna järgmistel põhjustel.</w:t>
      </w:r>
    </w:p>
    <w:p w14:paraId="66532A4F" w14:textId="15BBB70E" w:rsidR="0040429A" w:rsidRPr="0040429A" w:rsidRDefault="0040429A" w:rsidP="006E35BF">
      <w:pPr>
        <w:jc w:val="both"/>
        <w:rPr>
          <w:i/>
          <w:iCs/>
          <w:color w:val="156082" w:themeColor="accent1"/>
        </w:rPr>
      </w:pPr>
      <w:r w:rsidRPr="0040429A">
        <w:rPr>
          <w:i/>
          <w:iCs/>
          <w:color w:val="156082" w:themeColor="accent1"/>
        </w:rPr>
        <w:t>Esiteks ei ole eriplaneeringuga valitud konkreetset tuulikumudelit. Tuulikutes sisalduvate õlide täpne liik ja kogus sõltub projekteerimisel valitavast mudelist. Seetõttu ei ole ühe võimaliku mudeli kohta esitatud õlikogus planeeringulahenduse kindlaksmääratud tehniline parameeter.</w:t>
      </w:r>
    </w:p>
    <w:p w14:paraId="1F8B1023" w14:textId="77777777" w:rsidR="0040429A" w:rsidRPr="0040429A" w:rsidRDefault="0040429A" w:rsidP="006E35BF">
      <w:pPr>
        <w:jc w:val="both"/>
        <w:rPr>
          <w:i/>
          <w:iCs/>
          <w:color w:val="156082" w:themeColor="accent1"/>
        </w:rPr>
      </w:pPr>
      <w:r w:rsidRPr="0040429A">
        <w:rPr>
          <w:i/>
          <w:iCs/>
          <w:color w:val="156082" w:themeColor="accent1"/>
        </w:rPr>
        <w:lastRenderedPageBreak/>
        <w:t>Teiseks ei ole põhjendatud käsitleda käigukastiõli hoolduse, lisamise või vahetamisega seotud kogust tavapärase keskkonda paisatava heitena. Märgukirjas viidatud käigukastiõli hooldust käsitlev teadusartikkel kirjeldab lekkeid kui tihendite, ventiilide, filtrite, komponentide kulumise või käitlemisvigade tõttu tekkivaid rikkesündmusi, mis tuleb avastada ja parandada. Artiklist ei tulene, et tuulik paiskaks tavapäraselt igal aastal kaks kuni viis protsenti käigukastiõlist õhku või looduskeskkonda. (</w:t>
      </w:r>
      <w:hyperlink r:id="rId23" w:tooltip="Analysis of the Gearbox Oil Maintenance Procedures in Wind Energy" w:history="1">
        <w:r w:rsidRPr="0040429A">
          <w:rPr>
            <w:rStyle w:val="Hperlink"/>
            <w:i/>
            <w:iCs/>
          </w:rPr>
          <w:t>MDPI</w:t>
        </w:r>
      </w:hyperlink>
      <w:r w:rsidRPr="0040429A">
        <w:rPr>
          <w:i/>
          <w:iCs/>
          <w:color w:val="156082" w:themeColor="accent1"/>
        </w:rPr>
        <w:t>)</w:t>
      </w:r>
    </w:p>
    <w:p w14:paraId="34F6D6B9" w14:textId="56509043" w:rsidR="0040429A" w:rsidRPr="0040429A" w:rsidRDefault="0040429A" w:rsidP="006E35BF">
      <w:pPr>
        <w:jc w:val="both"/>
        <w:rPr>
          <w:i/>
          <w:iCs/>
          <w:color w:val="156082" w:themeColor="accent1"/>
        </w:rPr>
      </w:pPr>
      <w:r w:rsidRPr="0040429A">
        <w:rPr>
          <w:i/>
          <w:iCs/>
          <w:color w:val="156082" w:themeColor="accent1"/>
        </w:rPr>
        <w:t xml:space="preserve">Kolmandaks ei ole esitatud kontrollitavat dispersiooniarvutust, mille põhjal saaks järeldada, et õli kandub gondlist tilkade või aerosoolina 1,5–5 km kaugusele ning et vähemalt 60% sellest jõuab Natura aladele. </w:t>
      </w:r>
      <w:r w:rsidR="00864A12" w:rsidRPr="00864A12">
        <w:rPr>
          <w:i/>
          <w:iCs/>
          <w:color w:val="156082" w:themeColor="accent1"/>
        </w:rPr>
        <w:t>Esitatud arvutus ei kajasta lekke tegelikku tekkemehhanismi, tuuliku konstruktsiooni ja võimalikku õli kogumist gondlis, lekke või aerosooli tekkimise lähteandmeid, tilgasuuruse jaotust, aurustumist, pinnale langemist, meteoroloogilist aegrida, seire- ja seiskamissüsteeme ega konkreetse tuulikumudeli tehnilist lahendust. Seetõttu on väited 750 liitri õli iga-aastasest jõudmisest Natura aladele ja 22-tonnisest kogumõjust arvamuse esitaja eeldustel põhinevad arvutused, mitte Tõrva tuulepargi asukohapõhine mõjuhinnang.</w:t>
      </w:r>
    </w:p>
    <w:p w14:paraId="7C984009" w14:textId="77777777" w:rsidR="0040429A" w:rsidRPr="0040429A" w:rsidRDefault="0040429A" w:rsidP="006E35BF">
      <w:pPr>
        <w:jc w:val="both"/>
        <w:rPr>
          <w:i/>
          <w:iCs/>
          <w:color w:val="156082" w:themeColor="accent1"/>
        </w:rPr>
      </w:pPr>
      <w:r w:rsidRPr="0040429A">
        <w:rPr>
          <w:i/>
          <w:iCs/>
          <w:color w:val="156082" w:themeColor="accent1"/>
        </w:rPr>
        <w:t>KSH-s on käigukastiõli ja muude kemikaalidega seotud risk käsitletud avariilise, mitte tavapärase heitena. KSH järgi tuleb:</w:t>
      </w:r>
    </w:p>
    <w:p w14:paraId="77DD8863" w14:textId="77777777" w:rsidR="0040429A" w:rsidRPr="0040429A" w:rsidRDefault="0040429A" w:rsidP="006E35BF">
      <w:pPr>
        <w:numPr>
          <w:ilvl w:val="0"/>
          <w:numId w:val="20"/>
        </w:numPr>
        <w:jc w:val="both"/>
        <w:rPr>
          <w:i/>
          <w:iCs/>
          <w:color w:val="156082" w:themeColor="accent1"/>
        </w:rPr>
      </w:pPr>
      <w:r w:rsidRPr="0040429A">
        <w:rPr>
          <w:i/>
          <w:iCs/>
          <w:color w:val="156082" w:themeColor="accent1"/>
        </w:rPr>
        <w:t>kasutada lekkeohtu vähendavaid tehnilisi lahendusi;</w:t>
      </w:r>
    </w:p>
    <w:p w14:paraId="08C62632" w14:textId="77777777" w:rsidR="0040429A" w:rsidRPr="0040429A" w:rsidRDefault="0040429A" w:rsidP="006E35BF">
      <w:pPr>
        <w:numPr>
          <w:ilvl w:val="0"/>
          <w:numId w:val="20"/>
        </w:numPr>
        <w:jc w:val="both"/>
        <w:rPr>
          <w:i/>
          <w:iCs/>
          <w:color w:val="156082" w:themeColor="accent1"/>
        </w:rPr>
      </w:pPr>
      <w:r w:rsidRPr="0040429A">
        <w:rPr>
          <w:i/>
          <w:iCs/>
          <w:color w:val="156082" w:themeColor="accent1"/>
        </w:rPr>
        <w:t>tagada tuulikute pidev tehnilise seisundi seire ja nõuetekohane hooldus;</w:t>
      </w:r>
    </w:p>
    <w:p w14:paraId="34B3F2C1" w14:textId="77777777" w:rsidR="0040429A" w:rsidRPr="0040429A" w:rsidRDefault="0040429A" w:rsidP="006E35BF">
      <w:pPr>
        <w:numPr>
          <w:ilvl w:val="0"/>
          <w:numId w:val="20"/>
        </w:numPr>
        <w:jc w:val="both"/>
        <w:rPr>
          <w:i/>
          <w:iCs/>
          <w:color w:val="156082" w:themeColor="accent1"/>
        </w:rPr>
      </w:pPr>
      <w:r w:rsidRPr="0040429A">
        <w:rPr>
          <w:i/>
          <w:iCs/>
          <w:color w:val="156082" w:themeColor="accent1"/>
        </w:rPr>
        <w:t>teha õlivahetust kvalifitseeritud spetsialistide ja suletud pumpamissüsteemide abil;</w:t>
      </w:r>
    </w:p>
    <w:p w14:paraId="76749E7E" w14:textId="77777777" w:rsidR="0040429A" w:rsidRPr="0040429A" w:rsidRDefault="0040429A" w:rsidP="006E35BF">
      <w:pPr>
        <w:numPr>
          <w:ilvl w:val="0"/>
          <w:numId w:val="20"/>
        </w:numPr>
        <w:jc w:val="both"/>
        <w:rPr>
          <w:i/>
          <w:iCs/>
          <w:color w:val="156082" w:themeColor="accent1"/>
        </w:rPr>
      </w:pPr>
      <w:r w:rsidRPr="0040429A">
        <w:rPr>
          <w:i/>
          <w:iCs/>
          <w:color w:val="156082" w:themeColor="accent1"/>
        </w:rPr>
        <w:t>varustada tuulikud vajaduse korral reostustõrjevahenditega;</w:t>
      </w:r>
    </w:p>
    <w:p w14:paraId="72F13371" w14:textId="77777777" w:rsidR="0040429A" w:rsidRPr="0040429A" w:rsidRDefault="0040429A" w:rsidP="006E35BF">
      <w:pPr>
        <w:numPr>
          <w:ilvl w:val="0"/>
          <w:numId w:val="20"/>
        </w:numPr>
        <w:jc w:val="both"/>
        <w:rPr>
          <w:i/>
          <w:iCs/>
          <w:color w:val="156082" w:themeColor="accent1"/>
        </w:rPr>
      </w:pPr>
      <w:r w:rsidRPr="0040429A">
        <w:rPr>
          <w:i/>
          <w:iCs/>
          <w:color w:val="156082" w:themeColor="accent1"/>
        </w:rPr>
        <w:t>tagada avarii korral kiire reageerimine ning reostuse kõrvaldamine.</w:t>
      </w:r>
    </w:p>
    <w:p w14:paraId="2A4F7701" w14:textId="77777777" w:rsidR="0040429A" w:rsidRPr="0040429A" w:rsidRDefault="0040429A" w:rsidP="006E35BF">
      <w:pPr>
        <w:jc w:val="both"/>
        <w:rPr>
          <w:i/>
          <w:iCs/>
          <w:color w:val="156082" w:themeColor="accent1"/>
        </w:rPr>
      </w:pPr>
      <w:r w:rsidRPr="0040429A">
        <w:rPr>
          <w:i/>
          <w:iCs/>
          <w:color w:val="156082" w:themeColor="accent1"/>
        </w:rPr>
        <w:t>Tuulepark peab kogu kasutusaja jooksul olema ohutu ega tohi põhjustada ohtu inimestele, varale ega keskkonnale.</w:t>
      </w:r>
    </w:p>
    <w:p w14:paraId="45952C11" w14:textId="77777777" w:rsidR="0040429A" w:rsidRPr="0040429A" w:rsidRDefault="0040429A" w:rsidP="006E35BF">
      <w:pPr>
        <w:jc w:val="both"/>
        <w:rPr>
          <w:i/>
          <w:iCs/>
          <w:color w:val="156082" w:themeColor="accent1"/>
        </w:rPr>
      </w:pPr>
      <w:r w:rsidRPr="0040429A">
        <w:rPr>
          <w:i/>
          <w:iCs/>
          <w:color w:val="156082" w:themeColor="accent1"/>
        </w:rPr>
        <w:t>Seega ei ole uues õlireostuse käsitluses esitatud sellist realistlikku mõjujada ega objektiivset teavet, mille põhjal saaks järeldada, et tavapäraselt töötav tuulepark põhjustab Natura aladele ebasoodsat õlireostust või et vajalik oleks neljakilomeetrine puhver.</w:t>
      </w:r>
    </w:p>
    <w:p w14:paraId="06C865B1" w14:textId="77777777" w:rsidR="0040429A" w:rsidRPr="0040429A" w:rsidRDefault="0040429A" w:rsidP="006E35BF">
      <w:pPr>
        <w:jc w:val="both"/>
        <w:rPr>
          <w:b/>
          <w:bCs/>
          <w:i/>
          <w:iCs/>
          <w:color w:val="156082" w:themeColor="accent1"/>
        </w:rPr>
      </w:pPr>
      <w:r w:rsidRPr="0040429A">
        <w:rPr>
          <w:b/>
          <w:bCs/>
          <w:i/>
          <w:iCs/>
          <w:color w:val="156082" w:themeColor="accent1"/>
        </w:rPr>
        <w:t>Viidatud õigusaktidest ja juhenditest</w:t>
      </w:r>
    </w:p>
    <w:p w14:paraId="30A5290C" w14:textId="6157B708" w:rsidR="0040429A" w:rsidRPr="0040429A" w:rsidRDefault="0040429A" w:rsidP="006E35BF">
      <w:pPr>
        <w:jc w:val="both"/>
        <w:rPr>
          <w:i/>
          <w:iCs/>
          <w:color w:val="156082" w:themeColor="accent1"/>
        </w:rPr>
      </w:pPr>
      <w:r w:rsidRPr="0040429A">
        <w:rPr>
          <w:i/>
          <w:iCs/>
          <w:color w:val="156082" w:themeColor="accent1"/>
        </w:rPr>
        <w:t xml:space="preserve">Märgukirjas on loetletud mitmeid Euroopa Liidu määrusi, direktiive, juhendmaterjale ja Eesti seadusi. Õigusakti või juhendi nimetamine ei tõenda veel selle rikkumist. </w:t>
      </w:r>
    </w:p>
    <w:p w14:paraId="4B24711F" w14:textId="0B83FB98" w:rsidR="0040429A" w:rsidRPr="0040429A" w:rsidRDefault="0040429A" w:rsidP="006E35BF">
      <w:pPr>
        <w:jc w:val="both"/>
        <w:rPr>
          <w:i/>
          <w:iCs/>
          <w:color w:val="156082" w:themeColor="accent1"/>
        </w:rPr>
      </w:pPr>
      <w:r w:rsidRPr="0040429A">
        <w:rPr>
          <w:i/>
          <w:iCs/>
          <w:color w:val="156082" w:themeColor="accent1"/>
        </w:rPr>
        <w:t xml:space="preserve">Märgukirjas ei ole näidatud siduvat õigusnormi, millest tuleneks üldine nelja- või viiekilomeetrine puhver Natura ala ja tuulepargi vahel. Samuti ei tulene looduse taastamise määrusest, linnudirektiivi 2026. aasta tõlgendusjuhendist ega viidatud </w:t>
      </w:r>
      <w:r w:rsidRPr="0040429A">
        <w:rPr>
          <w:i/>
          <w:iCs/>
          <w:color w:val="156082" w:themeColor="accent1"/>
        </w:rPr>
        <w:lastRenderedPageBreak/>
        <w:t>märgalade juhendmaterjalidest keeldu</w:t>
      </w:r>
      <w:r w:rsidR="00864A12">
        <w:rPr>
          <w:i/>
          <w:iCs/>
          <w:color w:val="156082" w:themeColor="accent1"/>
        </w:rPr>
        <w:t xml:space="preserve"> (või soovitust)</w:t>
      </w:r>
      <w:r w:rsidRPr="0040429A">
        <w:rPr>
          <w:i/>
          <w:iCs/>
          <w:color w:val="156082" w:themeColor="accent1"/>
        </w:rPr>
        <w:t xml:space="preserve"> kavandada tuuleparki Natura ala lähedusse. Otsustav on konkreetse planeeringulahenduse mõju ala kaitse-eesmärkidele, mida on käesolevas KSH-s hinnatud.</w:t>
      </w:r>
    </w:p>
    <w:p w14:paraId="5014A234" w14:textId="77777777" w:rsidR="0040429A" w:rsidRPr="0040429A" w:rsidRDefault="0040429A" w:rsidP="006E35BF">
      <w:pPr>
        <w:jc w:val="both"/>
        <w:rPr>
          <w:b/>
          <w:bCs/>
          <w:i/>
          <w:iCs/>
          <w:color w:val="156082" w:themeColor="accent1"/>
        </w:rPr>
      </w:pPr>
      <w:r w:rsidRPr="0040429A">
        <w:rPr>
          <w:b/>
          <w:bCs/>
          <w:i/>
          <w:iCs/>
          <w:color w:val="156082" w:themeColor="accent1"/>
        </w:rPr>
        <w:t>Planeeringu lõpetamise ettepanekust</w:t>
      </w:r>
    </w:p>
    <w:p w14:paraId="429F8CF7" w14:textId="77777777" w:rsidR="0040429A" w:rsidRPr="0040429A" w:rsidRDefault="0040429A" w:rsidP="006E35BF">
      <w:pPr>
        <w:jc w:val="both"/>
        <w:rPr>
          <w:i/>
          <w:iCs/>
          <w:color w:val="156082" w:themeColor="accent1"/>
        </w:rPr>
      </w:pPr>
      <w:r w:rsidRPr="0040429A">
        <w:rPr>
          <w:i/>
          <w:iCs/>
          <w:color w:val="156082" w:themeColor="accent1"/>
        </w:rPr>
        <w:t>PlanS § 97 alusel planeeringu koostamise lõpetamiseks peab olema tuvastatud asjaolu, mis välistab planeeringu elluviimise tulevikus, või muu seaduses nimetatud alus. Käesoleva planeeringu ja KSH tulemusel ei ole tuvastatud Natura aladele ebasoodsat mõju, mis välistaks lõunapoolsel eelvalikualal tuulepargi kavandamise.</w:t>
      </w:r>
    </w:p>
    <w:p w14:paraId="7DEFC508" w14:textId="1E37A119" w:rsidR="0040429A" w:rsidRPr="0040429A" w:rsidRDefault="00DC753D" w:rsidP="006E35BF">
      <w:pPr>
        <w:jc w:val="both"/>
        <w:rPr>
          <w:i/>
          <w:iCs/>
          <w:color w:val="156082" w:themeColor="accent1"/>
        </w:rPr>
      </w:pPr>
      <w:r>
        <w:rPr>
          <w:i/>
          <w:iCs/>
          <w:color w:val="156082" w:themeColor="accent1"/>
        </w:rPr>
        <w:t>P</w:t>
      </w:r>
      <w:r w:rsidR="0040429A" w:rsidRPr="0040429A">
        <w:rPr>
          <w:i/>
          <w:iCs/>
          <w:color w:val="156082" w:themeColor="accent1"/>
        </w:rPr>
        <w:t>planeeringulahendust on</w:t>
      </w:r>
      <w:r w:rsidR="00E34F93">
        <w:rPr>
          <w:i/>
          <w:iCs/>
          <w:color w:val="156082" w:themeColor="accent1"/>
        </w:rPr>
        <w:t xml:space="preserve"> menetluses</w:t>
      </w:r>
      <w:r w:rsidR="0040429A" w:rsidRPr="0040429A">
        <w:rPr>
          <w:i/>
          <w:iCs/>
          <w:color w:val="156082" w:themeColor="accent1"/>
        </w:rPr>
        <w:t xml:space="preserve"> Natura ja linnustiku kaalutlustest lähtudes oluliselt muudetud, asukohavalikusse on jäetud ainult lõunapoolne ala ning määratud on kaitsemeetmed, mille järgimisel on KSH ja Keskkonnaameti hinnangul ebasoodne mõju Natura alade kaitse-eesmärkidele ja terviklikkusele välistatud.</w:t>
      </w:r>
    </w:p>
    <w:p w14:paraId="7266B3EC" w14:textId="48BB46CD" w:rsidR="0040429A" w:rsidRPr="0040429A" w:rsidRDefault="0040429A" w:rsidP="006E35BF">
      <w:pPr>
        <w:jc w:val="both"/>
        <w:rPr>
          <w:i/>
          <w:iCs/>
          <w:color w:val="156082" w:themeColor="accent1"/>
        </w:rPr>
      </w:pPr>
      <w:r w:rsidRPr="0040429A">
        <w:rPr>
          <w:i/>
          <w:iCs/>
          <w:color w:val="156082" w:themeColor="accent1"/>
        </w:rPr>
        <w:t>Lõpliku otsuse teeb Tõrva Vallavolikogu, kellel tuleb enne planeeringu kehtestamist kujundada KeHJS § 45 lõike 2 kohane veendumus Natura aladele ebasoodsa mõju puudumise kohta. Kui menetlusosaline leiab planeeringu kehtestamis</w:t>
      </w:r>
      <w:r w:rsidR="00E34F93">
        <w:rPr>
          <w:i/>
          <w:iCs/>
          <w:color w:val="156082" w:themeColor="accent1"/>
        </w:rPr>
        <w:t xml:space="preserve">e </w:t>
      </w:r>
      <w:r w:rsidR="005F3D21">
        <w:rPr>
          <w:i/>
          <w:iCs/>
          <w:color w:val="156082" w:themeColor="accent1"/>
        </w:rPr>
        <w:t xml:space="preserve">otsuse </w:t>
      </w:r>
      <w:r w:rsidR="00E34F93">
        <w:rPr>
          <w:i/>
          <w:iCs/>
          <w:color w:val="156082" w:themeColor="accent1"/>
        </w:rPr>
        <w:t>järgselt</w:t>
      </w:r>
      <w:r w:rsidRPr="0040429A">
        <w:rPr>
          <w:i/>
          <w:iCs/>
          <w:color w:val="156082" w:themeColor="accent1"/>
        </w:rPr>
        <w:t xml:space="preserve"> endiselt, et kehtestamisotsus või selle aluseks olev Natura hindamine on õigusvastane, on tal õigus kehtestamisotsus seaduses sätestatud korras vaidlustada. Kehtestamisotsuse kohtulik kontroll võimaldab hinnata muu hulgas Natura hindamise piisavust, kasutatud andmete asjakohasust ja volikogu kaalutluste õiguspärasust.</w:t>
      </w:r>
    </w:p>
    <w:p w14:paraId="691153DA" w14:textId="77777777" w:rsidR="0040429A" w:rsidRPr="0040429A" w:rsidRDefault="0040429A" w:rsidP="006E35BF">
      <w:pPr>
        <w:jc w:val="both"/>
        <w:rPr>
          <w:b/>
          <w:bCs/>
          <w:i/>
          <w:iCs/>
          <w:color w:val="156082" w:themeColor="accent1"/>
        </w:rPr>
      </w:pPr>
      <w:r w:rsidRPr="0040429A">
        <w:rPr>
          <w:b/>
          <w:bCs/>
          <w:i/>
          <w:iCs/>
          <w:color w:val="156082" w:themeColor="accent1"/>
        </w:rPr>
        <w:t>Kokkuvõte</w:t>
      </w:r>
    </w:p>
    <w:p w14:paraId="58CABA6B" w14:textId="25B6C184" w:rsidR="0040429A" w:rsidRPr="0040429A" w:rsidRDefault="0040429A" w:rsidP="006E35BF">
      <w:pPr>
        <w:jc w:val="both"/>
        <w:rPr>
          <w:i/>
          <w:iCs/>
          <w:color w:val="156082" w:themeColor="accent1"/>
        </w:rPr>
      </w:pPr>
      <w:r w:rsidRPr="0040429A">
        <w:rPr>
          <w:i/>
          <w:iCs/>
          <w:color w:val="156082" w:themeColor="accent1"/>
        </w:rPr>
        <w:t xml:space="preserve">Märgukirjas esitatud mõjufaktorid 1–9 on varem sisuliselt läbi vaadatud ning neile arvamuste koondis vastatud. Uues kirjas ei ole nende kohta esitatud sellist planeeringuala puudutavat objektiivset teavet, mis muudaks KSH järeldusi. Õlireostuse kohta esitatud uus arvutus põhineb kontrollimata eeldustel ega tõenda </w:t>
      </w:r>
      <w:r w:rsidR="003E5DDD">
        <w:rPr>
          <w:i/>
          <w:iCs/>
          <w:color w:val="156082" w:themeColor="accent1"/>
        </w:rPr>
        <w:t xml:space="preserve">tuulepargi </w:t>
      </w:r>
      <w:r w:rsidRPr="0040429A">
        <w:rPr>
          <w:i/>
          <w:iCs/>
          <w:color w:val="156082" w:themeColor="accent1"/>
        </w:rPr>
        <w:t>tavapärase käitamise korral õli kandumist Natura aladele.</w:t>
      </w:r>
    </w:p>
    <w:p w14:paraId="745E8E1C" w14:textId="77777777" w:rsidR="0040429A" w:rsidRPr="0040429A" w:rsidRDefault="0040429A" w:rsidP="006E35BF">
      <w:pPr>
        <w:jc w:val="both"/>
        <w:rPr>
          <w:i/>
          <w:iCs/>
          <w:color w:val="156082" w:themeColor="accent1"/>
        </w:rPr>
      </w:pPr>
      <w:r w:rsidRPr="0040429A">
        <w:rPr>
          <w:i/>
          <w:iCs/>
          <w:color w:val="156082" w:themeColor="accent1"/>
        </w:rPr>
        <w:t>Planeering ja KSH on koostatud koostöös Keskkonnaametiga. Keskkonnaameti ettepanekute alusel on uuringuid, leevendusmeetmeid ja planeeringulahendust täpsustatud ning Keskkonnaamet on täiendatud planeeringu ja KSH aruande kooskõlastanud. KSH Natura hindamise järelduse kohaselt on planeeringulahenduse elluviimisel, sealhulgas määratud leevendusmeetmete järgimisel, ebasoodne mõju Natura linnu- ja loodusalade terviklikkusele ja kaitse-eesmärkidele välistatud.</w:t>
      </w:r>
    </w:p>
    <w:p w14:paraId="58DF226F" w14:textId="517C9E8A" w:rsidR="002D56FA" w:rsidRPr="00026E77" w:rsidRDefault="0040429A" w:rsidP="006E35BF">
      <w:pPr>
        <w:jc w:val="both"/>
        <w:rPr>
          <w:i/>
          <w:iCs/>
          <w:color w:val="156082" w:themeColor="accent1"/>
        </w:rPr>
      </w:pPr>
      <w:r w:rsidRPr="0040429A">
        <w:rPr>
          <w:i/>
          <w:iCs/>
          <w:color w:val="156082" w:themeColor="accent1"/>
        </w:rPr>
        <w:t>Märgukiri võetakse teadmiseks. Varem esitatud arvamusele antud vastus jääb kehtima ning käesoleva vastusega on täiendavalt käsitletud õlireostuse väidet ja pärast varasema vastuse koostamist viidatud Euroopa Komisjoni juhendit.</w:t>
      </w:r>
    </w:p>
    <w:sectPr w:rsidR="002D56FA" w:rsidRPr="00026E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8F90B" w14:textId="77777777" w:rsidR="00D51357" w:rsidRDefault="00D51357" w:rsidP="005B16CD">
      <w:pPr>
        <w:spacing w:after="0" w:line="240" w:lineRule="auto"/>
      </w:pPr>
      <w:r>
        <w:separator/>
      </w:r>
    </w:p>
  </w:endnote>
  <w:endnote w:type="continuationSeparator" w:id="0">
    <w:p w14:paraId="04AF6633" w14:textId="77777777" w:rsidR="00D51357" w:rsidRDefault="00D51357" w:rsidP="005B1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79AF1" w14:textId="77777777" w:rsidR="00D51357" w:rsidRDefault="00D51357" w:rsidP="005B16CD">
      <w:pPr>
        <w:spacing w:after="0" w:line="240" w:lineRule="auto"/>
      </w:pPr>
      <w:r>
        <w:separator/>
      </w:r>
    </w:p>
  </w:footnote>
  <w:footnote w:type="continuationSeparator" w:id="0">
    <w:p w14:paraId="13C5E6FE" w14:textId="77777777" w:rsidR="00D51357" w:rsidRDefault="00D51357" w:rsidP="005B16CD">
      <w:pPr>
        <w:spacing w:after="0" w:line="240" w:lineRule="auto"/>
      </w:pPr>
      <w:r>
        <w:continuationSeparator/>
      </w:r>
    </w:p>
  </w:footnote>
  <w:footnote w:id="1">
    <w:p w14:paraId="70990663" w14:textId="291FDF42" w:rsidR="00B52A94" w:rsidRDefault="005B16CD" w:rsidP="00B52A94">
      <w:pPr>
        <w:pStyle w:val="Allmrkusetekst"/>
      </w:pPr>
      <w:r>
        <w:rPr>
          <w:rStyle w:val="Allmrkuseviide"/>
        </w:rPr>
        <w:footnoteRef/>
      </w:r>
      <w:r>
        <w:t xml:space="preserve"> </w:t>
      </w:r>
      <w:r w:rsidR="00B52A94">
        <w:t>Gaßner, L., &amp; Ritter, J. (2023). Ground motion emissions due to wind turbines: Observations, acoustic coupling, and attenuation relationships. Solid Earth, 14, 785–803. https://doi.org/10.5194/se-14-785-2023</w:t>
      </w:r>
    </w:p>
    <w:p w14:paraId="718A9729" w14:textId="200898CF" w:rsidR="00B52A94" w:rsidRDefault="00B52A94" w:rsidP="00B52A94">
      <w:pPr>
        <w:pStyle w:val="Allmrkusetekst"/>
      </w:pPr>
      <w:r>
        <w:t>Gaßner, L., Gärtner, M. A., &amp; Ritter, J. (2023). Simulation of ground motion emissions from wind turbines in low mountain ranges: Implications for amplitude decay prediction. Journal of Seismology, 27, 933–952. https://doi.org/10.1007/s10950-023-10172-6</w:t>
      </w:r>
    </w:p>
    <w:p w14:paraId="0CB1B144" w14:textId="6CD5FB86" w:rsidR="005B16CD" w:rsidRPr="005B16CD" w:rsidRDefault="00B52A94" w:rsidP="00B52A94">
      <w:pPr>
        <w:pStyle w:val="Allmrkusetekst"/>
        <w:rPr>
          <w:lang w:val="en-US"/>
        </w:rPr>
      </w:pPr>
      <w:r>
        <w:t>Neuffer, T., Kremers, S., Meckbach, P., &amp; Mistler, M. (2021). Characterization of the seismic wave field radiated by a wind turbine. Journal of Seismology, 25, 825–844. https://doi.org/10.1007/s10950-021-10003-6</w:t>
      </w:r>
    </w:p>
  </w:footnote>
  <w:footnote w:id="2">
    <w:p w14:paraId="44F8A734" w14:textId="037AE41A" w:rsidR="003E0FCD" w:rsidRPr="00BF572D" w:rsidRDefault="003E0FCD">
      <w:pPr>
        <w:pStyle w:val="Allmrkusetekst"/>
      </w:pPr>
      <w:r>
        <w:rPr>
          <w:rStyle w:val="Allmrkuseviide"/>
        </w:rPr>
        <w:footnoteRef/>
      </w:r>
      <w:r>
        <w:t xml:space="preserve"> </w:t>
      </w:r>
      <w:r w:rsidR="00DF7505" w:rsidRPr="004729F0">
        <w:t>HASKONINGDHV NEDERLAND B.V.</w:t>
      </w:r>
      <w:r w:rsidR="00DF7505">
        <w:t xml:space="preserve"> 2024. </w:t>
      </w:r>
      <w:r w:rsidR="00DF7505" w:rsidRPr="001F7626">
        <w:t>Risico's windmolens op bodem- en watersysteem</w:t>
      </w:r>
      <w:r w:rsidR="00DF7505">
        <w:t xml:space="preserve">. </w:t>
      </w:r>
      <w:r w:rsidR="00DF7505" w:rsidRPr="001F7626">
        <w:t>Relatieve bijdrage van BPA en microplastics</w:t>
      </w:r>
      <w:r w:rsidR="00DF7505">
        <w:t>.</w:t>
      </w:r>
    </w:p>
  </w:footnote>
  <w:footnote w:id="3">
    <w:p w14:paraId="4049F9D7" w14:textId="77777777" w:rsidR="00E40244" w:rsidRPr="00FA6567" w:rsidRDefault="00E40244" w:rsidP="00E40244">
      <w:pPr>
        <w:pStyle w:val="Allmrkusetekst"/>
      </w:pPr>
      <w:r>
        <w:rPr>
          <w:rStyle w:val="Allmrkuseviide"/>
        </w:rPr>
        <w:footnoteRef/>
      </w:r>
      <w:r>
        <w:t xml:space="preserve"> </w:t>
      </w:r>
      <w:r w:rsidRPr="00FA6567">
        <w:t xml:space="preserve">Veber, T., Indermitte, E., Laisaar, K.-T., Katus, U., Kiisk, E., &amp; Orru, H. (2025). </w:t>
      </w:r>
      <w:r w:rsidRPr="00FA6567">
        <w:rPr>
          <w:i/>
          <w:iCs/>
        </w:rPr>
        <w:t>Ülevaateuuringu I etapp (tuulepargid): Tuulikute tervisemõjud. Süstemaatiline ülevaade viimase viieteistkümne aasta jooksul eelretsenseeritavates teadusajakirjades avaldatud uuringutest.</w:t>
      </w:r>
      <w:r w:rsidRPr="00FA6567">
        <w:t xml:space="preserve"> Kliimaministeerium.</w:t>
      </w:r>
      <w:r w:rsidRPr="00FA6567">
        <w:br/>
      </w:r>
      <w:hyperlink r:id="rId1" w:tgtFrame="_new" w:history="1">
        <w:r w:rsidRPr="00FA6567">
          <w:rPr>
            <w:rStyle w:val="Hperlink"/>
          </w:rPr>
          <w:t>https://kliimaministeerium.ee/sites/default/files/documents/2025-09/%C3%9Clevaateuuringu%20I%20etapp%20%28tuulepargid%29.pdf</w:t>
        </w:r>
      </w:hyperlink>
      <w:r>
        <w:t xml:space="preserve"> </w:t>
      </w:r>
    </w:p>
  </w:footnote>
  <w:footnote w:id="4">
    <w:p w14:paraId="5AE10DE6" w14:textId="77777777" w:rsidR="00EE0859" w:rsidRPr="00FA6567" w:rsidRDefault="00EE0859" w:rsidP="00EE0859">
      <w:pPr>
        <w:pStyle w:val="Allmrkusetekst"/>
      </w:pPr>
      <w:r>
        <w:rPr>
          <w:rStyle w:val="Allmrkuseviide"/>
        </w:rPr>
        <w:footnoteRef/>
      </w:r>
      <w:r>
        <w:t xml:space="preserve"> </w:t>
      </w:r>
      <w:r w:rsidRPr="00FA6567">
        <w:t xml:space="preserve">Veber, T., Indermitte, E., Laisaar, K.-T., Katus, U., Kiisk, E., &amp; Orru, H. (2025). </w:t>
      </w:r>
      <w:r w:rsidRPr="00FA6567">
        <w:rPr>
          <w:i/>
          <w:iCs/>
        </w:rPr>
        <w:t>Ülevaateuuringu I etapp (tuulepargid): Tuulikute tervisemõjud. Süstemaatiline ülevaade viimase viieteistkümne aasta jooksul eelretsenseeritavates teadusajakirjades avaldatud uuringutest.</w:t>
      </w:r>
      <w:r w:rsidRPr="00FA6567">
        <w:t xml:space="preserve"> Kliimaministeerium.</w:t>
      </w:r>
      <w:r w:rsidRPr="00FA6567">
        <w:br/>
      </w:r>
      <w:hyperlink r:id="rId2" w:tgtFrame="_new" w:history="1">
        <w:r w:rsidRPr="00FA6567">
          <w:rPr>
            <w:rStyle w:val="Hperlink"/>
          </w:rPr>
          <w:t>https://kliimaministeerium.ee/sites/default/files/documents/2025-09/%C3%9Clevaateuuringu%20I%20etapp%20%28tuulepargid%29.pdf</w:t>
        </w:r>
      </w:hyperlink>
      <w:r>
        <w:t xml:space="preserve"> </w:t>
      </w:r>
    </w:p>
  </w:footnote>
  <w:footnote w:id="5">
    <w:p w14:paraId="3B2CACFC" w14:textId="77777777" w:rsidR="00AF7B07" w:rsidRDefault="00AF7B07" w:rsidP="00AF7B07">
      <w:pPr>
        <w:pStyle w:val="Allmrkusetekst"/>
      </w:pPr>
      <w:r>
        <w:rPr>
          <w:rStyle w:val="Allmrkuseviide"/>
        </w:rPr>
        <w:footnoteRef/>
      </w:r>
      <w:r>
        <w:t xml:space="preserve"> </w:t>
      </w:r>
      <w:r>
        <w:t>Gaßner, L., &amp; Ritter, J. (2023). Ground motion emissions due to wind turbines: Observations, acoustic coupling, and attenuation relationships. Solid Earth, 14, 785–803. https://doi.org/10.5194/se-14-785-2023</w:t>
      </w:r>
    </w:p>
    <w:p w14:paraId="3BF50D2C" w14:textId="77777777" w:rsidR="00AF7B07" w:rsidRDefault="00AF7B07" w:rsidP="00AF7B07">
      <w:pPr>
        <w:pStyle w:val="Allmrkusetekst"/>
      </w:pPr>
      <w:r>
        <w:t>Gaßner, L., Gärtner, M. A., &amp; Ritter, J. (2023). Simulation of ground motion emissions from wind turbines in low mountain ranges: Implications for amplitude decay prediction. Journal of Seismology, 27, 933–952. https://doi.org/10.1007/s10950-023-10172-6</w:t>
      </w:r>
    </w:p>
    <w:p w14:paraId="430731B8" w14:textId="77777777" w:rsidR="00AF7B07" w:rsidRPr="005B16CD" w:rsidRDefault="00AF7B07" w:rsidP="00AF7B07">
      <w:pPr>
        <w:pStyle w:val="Allmrkusetekst"/>
        <w:rPr>
          <w:lang w:val="en-US"/>
        </w:rPr>
      </w:pPr>
      <w:r>
        <w:t>Neuffer, T., Kremers, S., Meckbach, P., &amp; Mistler, M. (2021). Characterization of the seismic wave field radiated by a wind turbine. Journal of Seismology, 25, 825–844. https://doi.org/10.1007/s10950-021-10003-6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ACB2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07F85"/>
    <w:multiLevelType w:val="hybridMultilevel"/>
    <w:tmpl w:val="4DAE925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EC54294"/>
    <w:multiLevelType w:val="multilevel"/>
    <w:tmpl w:val="04090025"/>
    <w:lvl w:ilvl="0">
      <w:start w:val="1"/>
      <w:numFmt w:val="decimal"/>
      <w:pStyle w:val="Pealkiri11"/>
      <w:lvlText w:val="%1"/>
      <w:lvlJc w:val="left"/>
      <w:pPr>
        <w:ind w:left="432" w:hanging="432"/>
      </w:pPr>
      <w:rPr>
        <w:rFonts w:hint="default"/>
      </w:rPr>
    </w:lvl>
    <w:lvl w:ilvl="1">
      <w:start w:val="1"/>
      <w:numFmt w:val="decimal"/>
      <w:pStyle w:val="Pealkiri21"/>
      <w:lvlText w:val="%1.%2"/>
      <w:lvlJc w:val="left"/>
      <w:pPr>
        <w:ind w:left="576" w:hanging="576"/>
      </w:pPr>
    </w:lvl>
    <w:lvl w:ilvl="2">
      <w:start w:val="1"/>
      <w:numFmt w:val="decimal"/>
      <w:pStyle w:val="Pealkiri31"/>
      <w:lvlText w:val="%1.%2.%3"/>
      <w:lvlJc w:val="left"/>
      <w:pPr>
        <w:ind w:left="720" w:hanging="720"/>
      </w:pPr>
    </w:lvl>
    <w:lvl w:ilvl="3">
      <w:start w:val="1"/>
      <w:numFmt w:val="decimal"/>
      <w:pStyle w:val="Pealkiri41"/>
      <w:lvlText w:val="%1.%2.%3.%4"/>
      <w:lvlJc w:val="left"/>
      <w:pPr>
        <w:ind w:left="864" w:hanging="864"/>
      </w:pPr>
    </w:lvl>
    <w:lvl w:ilvl="4">
      <w:start w:val="1"/>
      <w:numFmt w:val="decimal"/>
      <w:pStyle w:val="Pealkiri51"/>
      <w:lvlText w:val="%1.%2.%3.%4.%5"/>
      <w:lvlJc w:val="left"/>
      <w:pPr>
        <w:ind w:left="1008" w:hanging="1008"/>
      </w:pPr>
    </w:lvl>
    <w:lvl w:ilvl="5">
      <w:start w:val="1"/>
      <w:numFmt w:val="decimal"/>
      <w:pStyle w:val="Pealkiri61"/>
      <w:lvlText w:val="%1.%2.%3.%4.%5.%6"/>
      <w:lvlJc w:val="left"/>
      <w:pPr>
        <w:ind w:left="1152" w:hanging="1152"/>
      </w:pPr>
    </w:lvl>
    <w:lvl w:ilvl="6">
      <w:start w:val="1"/>
      <w:numFmt w:val="decimal"/>
      <w:pStyle w:val="Pealkiri71"/>
      <w:lvlText w:val="%1.%2.%3.%4.%5.%6.%7"/>
      <w:lvlJc w:val="left"/>
      <w:pPr>
        <w:ind w:left="1296" w:hanging="1296"/>
      </w:pPr>
    </w:lvl>
    <w:lvl w:ilvl="7">
      <w:start w:val="1"/>
      <w:numFmt w:val="decimal"/>
      <w:pStyle w:val="Pealkiri81"/>
      <w:lvlText w:val="%1.%2.%3.%4.%5.%6.%7.%8"/>
      <w:lvlJc w:val="left"/>
      <w:pPr>
        <w:ind w:left="1440" w:hanging="1440"/>
      </w:pPr>
    </w:lvl>
    <w:lvl w:ilvl="8">
      <w:start w:val="1"/>
      <w:numFmt w:val="decimal"/>
      <w:pStyle w:val="Pealkiri91"/>
      <w:lvlText w:val="%1.%2.%3.%4.%5.%6.%7.%8.%9"/>
      <w:lvlJc w:val="left"/>
      <w:pPr>
        <w:ind w:left="1584" w:hanging="1584"/>
      </w:pPr>
    </w:lvl>
  </w:abstractNum>
  <w:abstractNum w:abstractNumId="3" w15:restartNumberingAfterBreak="0">
    <w:nsid w:val="120F08E4"/>
    <w:multiLevelType w:val="multilevel"/>
    <w:tmpl w:val="6A46986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166C528E"/>
    <w:multiLevelType w:val="multilevel"/>
    <w:tmpl w:val="9EF4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41611"/>
    <w:multiLevelType w:val="multilevel"/>
    <w:tmpl w:val="7D246F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4C5C56"/>
    <w:multiLevelType w:val="multilevel"/>
    <w:tmpl w:val="4BE2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D9194F"/>
    <w:multiLevelType w:val="hybridMultilevel"/>
    <w:tmpl w:val="53B494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E74D41"/>
    <w:multiLevelType w:val="multilevel"/>
    <w:tmpl w:val="D374A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DA2E00"/>
    <w:multiLevelType w:val="hybridMultilevel"/>
    <w:tmpl w:val="E8ACC300"/>
    <w:lvl w:ilvl="0" w:tplc="AE3A8522">
      <w:start w:val="1"/>
      <w:numFmt w:val="decimal"/>
      <w:pStyle w:val="Pealkiri1"/>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0EB68D9"/>
    <w:multiLevelType w:val="multilevel"/>
    <w:tmpl w:val="37C865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5572F1"/>
    <w:multiLevelType w:val="multilevel"/>
    <w:tmpl w:val="B2389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227674"/>
    <w:multiLevelType w:val="multilevel"/>
    <w:tmpl w:val="10D2C4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A60183"/>
    <w:multiLevelType w:val="multilevel"/>
    <w:tmpl w:val="3F5C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3C3FE7"/>
    <w:multiLevelType w:val="hybridMultilevel"/>
    <w:tmpl w:val="AFC0CAA0"/>
    <w:lvl w:ilvl="0" w:tplc="BB7291A4">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64E503EC"/>
    <w:multiLevelType w:val="multilevel"/>
    <w:tmpl w:val="26700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8B2504"/>
    <w:multiLevelType w:val="multilevel"/>
    <w:tmpl w:val="81F88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8A572D"/>
    <w:multiLevelType w:val="hybridMultilevel"/>
    <w:tmpl w:val="E1FE90CE"/>
    <w:lvl w:ilvl="0" w:tplc="83CE0562">
      <w:start w:val="1"/>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9BA5F83"/>
    <w:multiLevelType w:val="hybridMultilevel"/>
    <w:tmpl w:val="839EB57A"/>
    <w:lvl w:ilvl="0" w:tplc="0425000D">
      <w:start w:val="1"/>
      <w:numFmt w:val="bullet"/>
      <w:lvlText w:val=""/>
      <w:lvlJc w:val="left"/>
      <w:pPr>
        <w:ind w:left="720" w:hanging="360"/>
      </w:pPr>
      <w:rPr>
        <w:rFonts w:ascii="Wingdings" w:hAnsi="Wingdings" w:hint="default"/>
        <w:b/>
        <w:sz w:val="36"/>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6A3822EF"/>
    <w:multiLevelType w:val="multilevel"/>
    <w:tmpl w:val="CBB80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9B5538"/>
    <w:multiLevelType w:val="multilevel"/>
    <w:tmpl w:val="1906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2E0352"/>
    <w:multiLevelType w:val="multilevel"/>
    <w:tmpl w:val="2E6A2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E64B4B"/>
    <w:multiLevelType w:val="multilevel"/>
    <w:tmpl w:val="6B02C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6073186">
    <w:abstractNumId w:val="7"/>
  </w:num>
  <w:num w:numId="2" w16cid:durableId="669215360">
    <w:abstractNumId w:val="3"/>
  </w:num>
  <w:num w:numId="3" w16cid:durableId="1587760844">
    <w:abstractNumId w:val="1"/>
  </w:num>
  <w:num w:numId="4" w16cid:durableId="1637755032">
    <w:abstractNumId w:val="0"/>
  </w:num>
  <w:num w:numId="5" w16cid:durableId="1627277528">
    <w:abstractNumId w:val="2"/>
  </w:num>
  <w:num w:numId="6" w16cid:durableId="1966885133">
    <w:abstractNumId w:val="9"/>
  </w:num>
  <w:num w:numId="7" w16cid:durableId="1272861582">
    <w:abstractNumId w:val="21"/>
  </w:num>
  <w:num w:numId="8" w16cid:durableId="1194465242">
    <w:abstractNumId w:val="19"/>
  </w:num>
  <w:num w:numId="9" w16cid:durableId="871457262">
    <w:abstractNumId w:val="22"/>
  </w:num>
  <w:num w:numId="10" w16cid:durableId="2139301836">
    <w:abstractNumId w:val="8"/>
  </w:num>
  <w:num w:numId="11" w16cid:durableId="1843547197">
    <w:abstractNumId w:val="10"/>
  </w:num>
  <w:num w:numId="12" w16cid:durableId="845285534">
    <w:abstractNumId w:val="11"/>
  </w:num>
  <w:num w:numId="13" w16cid:durableId="476074991">
    <w:abstractNumId w:val="5"/>
  </w:num>
  <w:num w:numId="14" w16cid:durableId="210919026">
    <w:abstractNumId w:val="12"/>
  </w:num>
  <w:num w:numId="15" w16cid:durableId="1468937509">
    <w:abstractNumId w:val="4"/>
  </w:num>
  <w:num w:numId="16" w16cid:durableId="360478527">
    <w:abstractNumId w:val="15"/>
  </w:num>
  <w:num w:numId="17" w16cid:durableId="1408070389">
    <w:abstractNumId w:val="18"/>
  </w:num>
  <w:num w:numId="18" w16cid:durableId="617371338">
    <w:abstractNumId w:val="16"/>
  </w:num>
  <w:num w:numId="19" w16cid:durableId="2025394931">
    <w:abstractNumId w:val="13"/>
  </w:num>
  <w:num w:numId="20" w16cid:durableId="242492967">
    <w:abstractNumId w:val="6"/>
  </w:num>
  <w:num w:numId="21" w16cid:durableId="1878548204">
    <w:abstractNumId w:val="20"/>
  </w:num>
  <w:num w:numId="22" w16cid:durableId="1259750743">
    <w:abstractNumId w:val="14"/>
  </w:num>
  <w:num w:numId="23" w16cid:durableId="654161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6FA"/>
    <w:rsid w:val="00002A4A"/>
    <w:rsid w:val="00006BD9"/>
    <w:rsid w:val="0001429E"/>
    <w:rsid w:val="000148DB"/>
    <w:rsid w:val="00026AA6"/>
    <w:rsid w:val="00026B9E"/>
    <w:rsid w:val="00026E77"/>
    <w:rsid w:val="00030545"/>
    <w:rsid w:val="00030FD9"/>
    <w:rsid w:val="0003642A"/>
    <w:rsid w:val="00046127"/>
    <w:rsid w:val="0004719F"/>
    <w:rsid w:val="00047657"/>
    <w:rsid w:val="00047D4E"/>
    <w:rsid w:val="00060795"/>
    <w:rsid w:val="00060A18"/>
    <w:rsid w:val="000612B3"/>
    <w:rsid w:val="00066317"/>
    <w:rsid w:val="0006799C"/>
    <w:rsid w:val="0007385F"/>
    <w:rsid w:val="00075641"/>
    <w:rsid w:val="0007613F"/>
    <w:rsid w:val="00090EA4"/>
    <w:rsid w:val="0009441F"/>
    <w:rsid w:val="00094621"/>
    <w:rsid w:val="000955B6"/>
    <w:rsid w:val="00096333"/>
    <w:rsid w:val="00097BD6"/>
    <w:rsid w:val="000A0F1E"/>
    <w:rsid w:val="000A54CF"/>
    <w:rsid w:val="000A60C8"/>
    <w:rsid w:val="000A66E2"/>
    <w:rsid w:val="000B3C55"/>
    <w:rsid w:val="000B6942"/>
    <w:rsid w:val="000B6DC3"/>
    <w:rsid w:val="000C0F23"/>
    <w:rsid w:val="000C1416"/>
    <w:rsid w:val="000C2B1E"/>
    <w:rsid w:val="000C57BA"/>
    <w:rsid w:val="000C605C"/>
    <w:rsid w:val="000D4659"/>
    <w:rsid w:val="000E24AC"/>
    <w:rsid w:val="000E5A2B"/>
    <w:rsid w:val="000F2A9D"/>
    <w:rsid w:val="000F44DF"/>
    <w:rsid w:val="000F5191"/>
    <w:rsid w:val="00101E82"/>
    <w:rsid w:val="00102C35"/>
    <w:rsid w:val="00103734"/>
    <w:rsid w:val="0011363C"/>
    <w:rsid w:val="001140FB"/>
    <w:rsid w:val="001179A3"/>
    <w:rsid w:val="00124E4E"/>
    <w:rsid w:val="00125B3B"/>
    <w:rsid w:val="00131BE7"/>
    <w:rsid w:val="0013319E"/>
    <w:rsid w:val="0013685D"/>
    <w:rsid w:val="00136FC5"/>
    <w:rsid w:val="001436D8"/>
    <w:rsid w:val="00145CB9"/>
    <w:rsid w:val="001462C5"/>
    <w:rsid w:val="0014795C"/>
    <w:rsid w:val="001536C4"/>
    <w:rsid w:val="001565E4"/>
    <w:rsid w:val="00156C6B"/>
    <w:rsid w:val="00156F6D"/>
    <w:rsid w:val="00163100"/>
    <w:rsid w:val="0016416E"/>
    <w:rsid w:val="001660E5"/>
    <w:rsid w:val="00170354"/>
    <w:rsid w:val="00170E86"/>
    <w:rsid w:val="00173920"/>
    <w:rsid w:val="0017438D"/>
    <w:rsid w:val="0017728C"/>
    <w:rsid w:val="0018346A"/>
    <w:rsid w:val="00184721"/>
    <w:rsid w:val="001870A9"/>
    <w:rsid w:val="00192F9D"/>
    <w:rsid w:val="001A5BCC"/>
    <w:rsid w:val="001A6B85"/>
    <w:rsid w:val="001B07EF"/>
    <w:rsid w:val="001B0B11"/>
    <w:rsid w:val="001B70F4"/>
    <w:rsid w:val="001B7D9F"/>
    <w:rsid w:val="001C3B3C"/>
    <w:rsid w:val="001C4CC1"/>
    <w:rsid w:val="001C66EF"/>
    <w:rsid w:val="001D042B"/>
    <w:rsid w:val="001D054A"/>
    <w:rsid w:val="001D6C37"/>
    <w:rsid w:val="001D6D0D"/>
    <w:rsid w:val="001E08E8"/>
    <w:rsid w:val="001E16E3"/>
    <w:rsid w:val="001E55C4"/>
    <w:rsid w:val="001F5288"/>
    <w:rsid w:val="002003E4"/>
    <w:rsid w:val="0020179A"/>
    <w:rsid w:val="00206990"/>
    <w:rsid w:val="00211CC2"/>
    <w:rsid w:val="00212ECC"/>
    <w:rsid w:val="002213EA"/>
    <w:rsid w:val="00223FA9"/>
    <w:rsid w:val="00230417"/>
    <w:rsid w:val="002346D4"/>
    <w:rsid w:val="0023638A"/>
    <w:rsid w:val="0024055E"/>
    <w:rsid w:val="00242093"/>
    <w:rsid w:val="00244587"/>
    <w:rsid w:val="00246CFC"/>
    <w:rsid w:val="00250156"/>
    <w:rsid w:val="00250539"/>
    <w:rsid w:val="00256952"/>
    <w:rsid w:val="00260C45"/>
    <w:rsid w:val="00260C96"/>
    <w:rsid w:val="00264F68"/>
    <w:rsid w:val="0027093B"/>
    <w:rsid w:val="00271ECA"/>
    <w:rsid w:val="0027348E"/>
    <w:rsid w:val="002735C4"/>
    <w:rsid w:val="00274845"/>
    <w:rsid w:val="00280395"/>
    <w:rsid w:val="00287348"/>
    <w:rsid w:val="0029678D"/>
    <w:rsid w:val="002A0B37"/>
    <w:rsid w:val="002A4C18"/>
    <w:rsid w:val="002B0795"/>
    <w:rsid w:val="002B135D"/>
    <w:rsid w:val="002B2FF3"/>
    <w:rsid w:val="002B735A"/>
    <w:rsid w:val="002C0E19"/>
    <w:rsid w:val="002C2AED"/>
    <w:rsid w:val="002D4820"/>
    <w:rsid w:val="002D56FA"/>
    <w:rsid w:val="002E0F39"/>
    <w:rsid w:val="002E40F4"/>
    <w:rsid w:val="002E6C2B"/>
    <w:rsid w:val="002E6C83"/>
    <w:rsid w:val="002E7430"/>
    <w:rsid w:val="002F15CA"/>
    <w:rsid w:val="002F4056"/>
    <w:rsid w:val="002F57B8"/>
    <w:rsid w:val="002F605C"/>
    <w:rsid w:val="002F7B02"/>
    <w:rsid w:val="003065F1"/>
    <w:rsid w:val="00320189"/>
    <w:rsid w:val="00323204"/>
    <w:rsid w:val="00325655"/>
    <w:rsid w:val="00330E6C"/>
    <w:rsid w:val="00334298"/>
    <w:rsid w:val="00335989"/>
    <w:rsid w:val="00336210"/>
    <w:rsid w:val="0034104F"/>
    <w:rsid w:val="003424E0"/>
    <w:rsid w:val="003438C5"/>
    <w:rsid w:val="00350064"/>
    <w:rsid w:val="00356CF0"/>
    <w:rsid w:val="00357077"/>
    <w:rsid w:val="003573DE"/>
    <w:rsid w:val="00357BBD"/>
    <w:rsid w:val="00364653"/>
    <w:rsid w:val="00367456"/>
    <w:rsid w:val="003676A6"/>
    <w:rsid w:val="003711FF"/>
    <w:rsid w:val="00371AB1"/>
    <w:rsid w:val="003807F4"/>
    <w:rsid w:val="00380B10"/>
    <w:rsid w:val="00381224"/>
    <w:rsid w:val="00381360"/>
    <w:rsid w:val="003946A5"/>
    <w:rsid w:val="003A0682"/>
    <w:rsid w:val="003A6B30"/>
    <w:rsid w:val="003B002A"/>
    <w:rsid w:val="003B1D6A"/>
    <w:rsid w:val="003B42D5"/>
    <w:rsid w:val="003C2C33"/>
    <w:rsid w:val="003C4F21"/>
    <w:rsid w:val="003C768E"/>
    <w:rsid w:val="003D060D"/>
    <w:rsid w:val="003D0A20"/>
    <w:rsid w:val="003D56E1"/>
    <w:rsid w:val="003D6738"/>
    <w:rsid w:val="003D7858"/>
    <w:rsid w:val="003E0FCD"/>
    <w:rsid w:val="003E5DDD"/>
    <w:rsid w:val="003F6ED6"/>
    <w:rsid w:val="004009ED"/>
    <w:rsid w:val="00400C22"/>
    <w:rsid w:val="0040429A"/>
    <w:rsid w:val="00404604"/>
    <w:rsid w:val="00407633"/>
    <w:rsid w:val="00413827"/>
    <w:rsid w:val="00420358"/>
    <w:rsid w:val="004205D6"/>
    <w:rsid w:val="00421750"/>
    <w:rsid w:val="00424057"/>
    <w:rsid w:val="00426B94"/>
    <w:rsid w:val="00433068"/>
    <w:rsid w:val="004339C2"/>
    <w:rsid w:val="00436BCC"/>
    <w:rsid w:val="00442208"/>
    <w:rsid w:val="00442F8C"/>
    <w:rsid w:val="00446771"/>
    <w:rsid w:val="0045081C"/>
    <w:rsid w:val="0045333F"/>
    <w:rsid w:val="00454E31"/>
    <w:rsid w:val="00457EDA"/>
    <w:rsid w:val="00461E65"/>
    <w:rsid w:val="004632BE"/>
    <w:rsid w:val="00465A49"/>
    <w:rsid w:val="0046600A"/>
    <w:rsid w:val="00476931"/>
    <w:rsid w:val="004771FD"/>
    <w:rsid w:val="00477618"/>
    <w:rsid w:val="00477BDA"/>
    <w:rsid w:val="00477D12"/>
    <w:rsid w:val="00481D28"/>
    <w:rsid w:val="00482F37"/>
    <w:rsid w:val="00483BED"/>
    <w:rsid w:val="00485E9E"/>
    <w:rsid w:val="00490F6D"/>
    <w:rsid w:val="004931C9"/>
    <w:rsid w:val="00494C53"/>
    <w:rsid w:val="00494C59"/>
    <w:rsid w:val="004953E1"/>
    <w:rsid w:val="00496037"/>
    <w:rsid w:val="00496361"/>
    <w:rsid w:val="004A2569"/>
    <w:rsid w:val="004A7E89"/>
    <w:rsid w:val="004B1F6D"/>
    <w:rsid w:val="004B4E6E"/>
    <w:rsid w:val="004B4E87"/>
    <w:rsid w:val="004C059E"/>
    <w:rsid w:val="004C250A"/>
    <w:rsid w:val="004C2EAE"/>
    <w:rsid w:val="004C4A2C"/>
    <w:rsid w:val="004C4EE6"/>
    <w:rsid w:val="004C603B"/>
    <w:rsid w:val="004D171F"/>
    <w:rsid w:val="004D772E"/>
    <w:rsid w:val="004E14BB"/>
    <w:rsid w:val="004F28CD"/>
    <w:rsid w:val="004F3112"/>
    <w:rsid w:val="004F64AD"/>
    <w:rsid w:val="004F79C5"/>
    <w:rsid w:val="00501C58"/>
    <w:rsid w:val="00503EC9"/>
    <w:rsid w:val="00510271"/>
    <w:rsid w:val="0051157F"/>
    <w:rsid w:val="00512050"/>
    <w:rsid w:val="005144E7"/>
    <w:rsid w:val="0051551A"/>
    <w:rsid w:val="00515AEF"/>
    <w:rsid w:val="00527386"/>
    <w:rsid w:val="00533882"/>
    <w:rsid w:val="00535C41"/>
    <w:rsid w:val="0053653E"/>
    <w:rsid w:val="00536EC2"/>
    <w:rsid w:val="005376FD"/>
    <w:rsid w:val="00547D08"/>
    <w:rsid w:val="00555D98"/>
    <w:rsid w:val="00557E8E"/>
    <w:rsid w:val="00561789"/>
    <w:rsid w:val="005654F6"/>
    <w:rsid w:val="00567759"/>
    <w:rsid w:val="00567A49"/>
    <w:rsid w:val="005715E2"/>
    <w:rsid w:val="00572D1F"/>
    <w:rsid w:val="00573371"/>
    <w:rsid w:val="00573A1B"/>
    <w:rsid w:val="005768F3"/>
    <w:rsid w:val="005812A9"/>
    <w:rsid w:val="00582E39"/>
    <w:rsid w:val="00583353"/>
    <w:rsid w:val="00584F00"/>
    <w:rsid w:val="00585C81"/>
    <w:rsid w:val="00590C78"/>
    <w:rsid w:val="00591E78"/>
    <w:rsid w:val="00596304"/>
    <w:rsid w:val="00597904"/>
    <w:rsid w:val="005A2CE9"/>
    <w:rsid w:val="005A7967"/>
    <w:rsid w:val="005B129D"/>
    <w:rsid w:val="005B16CD"/>
    <w:rsid w:val="005B3707"/>
    <w:rsid w:val="005C2229"/>
    <w:rsid w:val="005D5654"/>
    <w:rsid w:val="005D7367"/>
    <w:rsid w:val="005E2311"/>
    <w:rsid w:val="005E6B65"/>
    <w:rsid w:val="005F3755"/>
    <w:rsid w:val="005F3D21"/>
    <w:rsid w:val="005F4E85"/>
    <w:rsid w:val="00600CEE"/>
    <w:rsid w:val="00600E0E"/>
    <w:rsid w:val="00604B44"/>
    <w:rsid w:val="00612B8A"/>
    <w:rsid w:val="00615B07"/>
    <w:rsid w:val="00615E32"/>
    <w:rsid w:val="00616ADB"/>
    <w:rsid w:val="006233CB"/>
    <w:rsid w:val="0062353D"/>
    <w:rsid w:val="00624A16"/>
    <w:rsid w:val="00626146"/>
    <w:rsid w:val="006303AC"/>
    <w:rsid w:val="0063161F"/>
    <w:rsid w:val="00633B16"/>
    <w:rsid w:val="00634DFC"/>
    <w:rsid w:val="00636242"/>
    <w:rsid w:val="00642F13"/>
    <w:rsid w:val="0064492F"/>
    <w:rsid w:val="00644A7C"/>
    <w:rsid w:val="00645F57"/>
    <w:rsid w:val="00646AF7"/>
    <w:rsid w:val="00646C6D"/>
    <w:rsid w:val="00652419"/>
    <w:rsid w:val="006525F5"/>
    <w:rsid w:val="00657AF4"/>
    <w:rsid w:val="00657CF7"/>
    <w:rsid w:val="00657EC8"/>
    <w:rsid w:val="006622A0"/>
    <w:rsid w:val="00664C25"/>
    <w:rsid w:val="006658BB"/>
    <w:rsid w:val="0066602F"/>
    <w:rsid w:val="0067305C"/>
    <w:rsid w:val="00676387"/>
    <w:rsid w:val="00676F07"/>
    <w:rsid w:val="00682ACB"/>
    <w:rsid w:val="006840A8"/>
    <w:rsid w:val="00687DF8"/>
    <w:rsid w:val="00690858"/>
    <w:rsid w:val="0069161F"/>
    <w:rsid w:val="00694379"/>
    <w:rsid w:val="00694B26"/>
    <w:rsid w:val="006A0890"/>
    <w:rsid w:val="006A0FCE"/>
    <w:rsid w:val="006B49BF"/>
    <w:rsid w:val="006C154D"/>
    <w:rsid w:val="006C1AC7"/>
    <w:rsid w:val="006C37A7"/>
    <w:rsid w:val="006C56A4"/>
    <w:rsid w:val="006C576A"/>
    <w:rsid w:val="006D06AF"/>
    <w:rsid w:val="006D7196"/>
    <w:rsid w:val="006E35BF"/>
    <w:rsid w:val="006E6BA3"/>
    <w:rsid w:val="006F0903"/>
    <w:rsid w:val="007027A0"/>
    <w:rsid w:val="00712F07"/>
    <w:rsid w:val="00714438"/>
    <w:rsid w:val="00716A46"/>
    <w:rsid w:val="00721362"/>
    <w:rsid w:val="0072171A"/>
    <w:rsid w:val="00722A0B"/>
    <w:rsid w:val="00727D86"/>
    <w:rsid w:val="00731346"/>
    <w:rsid w:val="00731AD3"/>
    <w:rsid w:val="00732028"/>
    <w:rsid w:val="0073238E"/>
    <w:rsid w:val="00732B79"/>
    <w:rsid w:val="007341B3"/>
    <w:rsid w:val="007365A6"/>
    <w:rsid w:val="0074538B"/>
    <w:rsid w:val="007453B6"/>
    <w:rsid w:val="007457D5"/>
    <w:rsid w:val="00751588"/>
    <w:rsid w:val="00752F27"/>
    <w:rsid w:val="007611CB"/>
    <w:rsid w:val="00762906"/>
    <w:rsid w:val="00762F0A"/>
    <w:rsid w:val="0076731F"/>
    <w:rsid w:val="007700BC"/>
    <w:rsid w:val="007810DE"/>
    <w:rsid w:val="00781AA8"/>
    <w:rsid w:val="00783A4F"/>
    <w:rsid w:val="00787348"/>
    <w:rsid w:val="00795900"/>
    <w:rsid w:val="007974F4"/>
    <w:rsid w:val="007A310E"/>
    <w:rsid w:val="007A62B7"/>
    <w:rsid w:val="007A762B"/>
    <w:rsid w:val="007B0148"/>
    <w:rsid w:val="007B1425"/>
    <w:rsid w:val="007C0375"/>
    <w:rsid w:val="007C4E0A"/>
    <w:rsid w:val="007D0D34"/>
    <w:rsid w:val="007D2264"/>
    <w:rsid w:val="007E11FF"/>
    <w:rsid w:val="007E191A"/>
    <w:rsid w:val="007E1E70"/>
    <w:rsid w:val="007E33E7"/>
    <w:rsid w:val="007F28FD"/>
    <w:rsid w:val="00803545"/>
    <w:rsid w:val="008049B4"/>
    <w:rsid w:val="008100BA"/>
    <w:rsid w:val="0081018F"/>
    <w:rsid w:val="008114E2"/>
    <w:rsid w:val="00811996"/>
    <w:rsid w:val="00813B15"/>
    <w:rsid w:val="00813B5D"/>
    <w:rsid w:val="008161F1"/>
    <w:rsid w:val="008177A6"/>
    <w:rsid w:val="00817998"/>
    <w:rsid w:val="00821039"/>
    <w:rsid w:val="00833C22"/>
    <w:rsid w:val="00846A6A"/>
    <w:rsid w:val="00851BC2"/>
    <w:rsid w:val="00852781"/>
    <w:rsid w:val="00853587"/>
    <w:rsid w:val="00853DCA"/>
    <w:rsid w:val="008566A6"/>
    <w:rsid w:val="00857D40"/>
    <w:rsid w:val="008610E2"/>
    <w:rsid w:val="00864A12"/>
    <w:rsid w:val="00865254"/>
    <w:rsid w:val="00873B4C"/>
    <w:rsid w:val="0087470B"/>
    <w:rsid w:val="00881A06"/>
    <w:rsid w:val="00885285"/>
    <w:rsid w:val="0089071C"/>
    <w:rsid w:val="00891BD3"/>
    <w:rsid w:val="00895019"/>
    <w:rsid w:val="00896323"/>
    <w:rsid w:val="008A1504"/>
    <w:rsid w:val="008A39BB"/>
    <w:rsid w:val="008A4210"/>
    <w:rsid w:val="008A47DF"/>
    <w:rsid w:val="008B2E52"/>
    <w:rsid w:val="008B445B"/>
    <w:rsid w:val="008B7A1D"/>
    <w:rsid w:val="008C2655"/>
    <w:rsid w:val="008C56F6"/>
    <w:rsid w:val="008C6B9A"/>
    <w:rsid w:val="008D0D9A"/>
    <w:rsid w:val="008D1C64"/>
    <w:rsid w:val="008D240D"/>
    <w:rsid w:val="008D27ED"/>
    <w:rsid w:val="008D6F25"/>
    <w:rsid w:val="008F5318"/>
    <w:rsid w:val="008F5434"/>
    <w:rsid w:val="008F5705"/>
    <w:rsid w:val="008F7FE2"/>
    <w:rsid w:val="0090007F"/>
    <w:rsid w:val="00901305"/>
    <w:rsid w:val="00901DB1"/>
    <w:rsid w:val="00903D92"/>
    <w:rsid w:val="00904CED"/>
    <w:rsid w:val="0091488C"/>
    <w:rsid w:val="0092440F"/>
    <w:rsid w:val="00927069"/>
    <w:rsid w:val="009367FE"/>
    <w:rsid w:val="00941E83"/>
    <w:rsid w:val="009429C6"/>
    <w:rsid w:val="00944B56"/>
    <w:rsid w:val="00950531"/>
    <w:rsid w:val="00957180"/>
    <w:rsid w:val="009615D4"/>
    <w:rsid w:val="00962FC5"/>
    <w:rsid w:val="009639B5"/>
    <w:rsid w:val="009669D2"/>
    <w:rsid w:val="00966EF1"/>
    <w:rsid w:val="00970551"/>
    <w:rsid w:val="00974C91"/>
    <w:rsid w:val="009773A4"/>
    <w:rsid w:val="009776C4"/>
    <w:rsid w:val="00980A04"/>
    <w:rsid w:val="00991225"/>
    <w:rsid w:val="009943C5"/>
    <w:rsid w:val="009948EC"/>
    <w:rsid w:val="00995F53"/>
    <w:rsid w:val="009971CF"/>
    <w:rsid w:val="009A63DC"/>
    <w:rsid w:val="009B2E7A"/>
    <w:rsid w:val="009B62F9"/>
    <w:rsid w:val="009C45C6"/>
    <w:rsid w:val="009C64E6"/>
    <w:rsid w:val="009D0081"/>
    <w:rsid w:val="009D0531"/>
    <w:rsid w:val="009D085C"/>
    <w:rsid w:val="009D238D"/>
    <w:rsid w:val="009D2A77"/>
    <w:rsid w:val="009D2F4E"/>
    <w:rsid w:val="009D3C5C"/>
    <w:rsid w:val="009E056A"/>
    <w:rsid w:val="009E31A7"/>
    <w:rsid w:val="009E4CFB"/>
    <w:rsid w:val="009F37E4"/>
    <w:rsid w:val="009F48CD"/>
    <w:rsid w:val="009F5D78"/>
    <w:rsid w:val="009F6C74"/>
    <w:rsid w:val="00A10865"/>
    <w:rsid w:val="00A10B63"/>
    <w:rsid w:val="00A13073"/>
    <w:rsid w:val="00A1460D"/>
    <w:rsid w:val="00A1465F"/>
    <w:rsid w:val="00A16302"/>
    <w:rsid w:val="00A229CC"/>
    <w:rsid w:val="00A31402"/>
    <w:rsid w:val="00A327E9"/>
    <w:rsid w:val="00A33B96"/>
    <w:rsid w:val="00A349BC"/>
    <w:rsid w:val="00A367EF"/>
    <w:rsid w:val="00A36C37"/>
    <w:rsid w:val="00A421B6"/>
    <w:rsid w:val="00A46DFA"/>
    <w:rsid w:val="00A5261E"/>
    <w:rsid w:val="00A56B82"/>
    <w:rsid w:val="00A56D23"/>
    <w:rsid w:val="00A60E03"/>
    <w:rsid w:val="00A62034"/>
    <w:rsid w:val="00A830C8"/>
    <w:rsid w:val="00A852A5"/>
    <w:rsid w:val="00A91F8B"/>
    <w:rsid w:val="00A93836"/>
    <w:rsid w:val="00A96F4D"/>
    <w:rsid w:val="00A97076"/>
    <w:rsid w:val="00AA6A42"/>
    <w:rsid w:val="00AA7791"/>
    <w:rsid w:val="00AB1F5F"/>
    <w:rsid w:val="00AB330A"/>
    <w:rsid w:val="00AB522A"/>
    <w:rsid w:val="00AC072E"/>
    <w:rsid w:val="00AC2C6A"/>
    <w:rsid w:val="00AC30E3"/>
    <w:rsid w:val="00AC314B"/>
    <w:rsid w:val="00AC6328"/>
    <w:rsid w:val="00AE3176"/>
    <w:rsid w:val="00AE3BC1"/>
    <w:rsid w:val="00AF12B6"/>
    <w:rsid w:val="00AF1F83"/>
    <w:rsid w:val="00AF3589"/>
    <w:rsid w:val="00AF3A5A"/>
    <w:rsid w:val="00AF4EA5"/>
    <w:rsid w:val="00AF6548"/>
    <w:rsid w:val="00AF7B07"/>
    <w:rsid w:val="00B02761"/>
    <w:rsid w:val="00B044F6"/>
    <w:rsid w:val="00B170FA"/>
    <w:rsid w:val="00B22A15"/>
    <w:rsid w:val="00B267D4"/>
    <w:rsid w:val="00B276D5"/>
    <w:rsid w:val="00B37D7F"/>
    <w:rsid w:val="00B509D3"/>
    <w:rsid w:val="00B51E0A"/>
    <w:rsid w:val="00B52A94"/>
    <w:rsid w:val="00B5310E"/>
    <w:rsid w:val="00B60477"/>
    <w:rsid w:val="00B62609"/>
    <w:rsid w:val="00B64E0A"/>
    <w:rsid w:val="00B71E0B"/>
    <w:rsid w:val="00B721E5"/>
    <w:rsid w:val="00B728C8"/>
    <w:rsid w:val="00B73B45"/>
    <w:rsid w:val="00B74DC4"/>
    <w:rsid w:val="00B76F13"/>
    <w:rsid w:val="00B7765C"/>
    <w:rsid w:val="00B80734"/>
    <w:rsid w:val="00B875BE"/>
    <w:rsid w:val="00B92319"/>
    <w:rsid w:val="00B93F1A"/>
    <w:rsid w:val="00B94812"/>
    <w:rsid w:val="00BA2699"/>
    <w:rsid w:val="00BA2A1B"/>
    <w:rsid w:val="00BA4108"/>
    <w:rsid w:val="00BA54E2"/>
    <w:rsid w:val="00BB00B6"/>
    <w:rsid w:val="00BC0A8F"/>
    <w:rsid w:val="00BC0C22"/>
    <w:rsid w:val="00BC46A1"/>
    <w:rsid w:val="00BD426C"/>
    <w:rsid w:val="00BD437A"/>
    <w:rsid w:val="00BE0367"/>
    <w:rsid w:val="00BE1F4B"/>
    <w:rsid w:val="00BE2EED"/>
    <w:rsid w:val="00BE440A"/>
    <w:rsid w:val="00BE462C"/>
    <w:rsid w:val="00BF4E24"/>
    <w:rsid w:val="00BF52AE"/>
    <w:rsid w:val="00BF572D"/>
    <w:rsid w:val="00BF73FF"/>
    <w:rsid w:val="00C000D5"/>
    <w:rsid w:val="00C12670"/>
    <w:rsid w:val="00C12770"/>
    <w:rsid w:val="00C14E28"/>
    <w:rsid w:val="00C16737"/>
    <w:rsid w:val="00C16942"/>
    <w:rsid w:val="00C26D97"/>
    <w:rsid w:val="00C32AE3"/>
    <w:rsid w:val="00C37408"/>
    <w:rsid w:val="00C43F17"/>
    <w:rsid w:val="00C44926"/>
    <w:rsid w:val="00C45C98"/>
    <w:rsid w:val="00C53631"/>
    <w:rsid w:val="00C5617C"/>
    <w:rsid w:val="00C623D3"/>
    <w:rsid w:val="00C66B76"/>
    <w:rsid w:val="00C725D3"/>
    <w:rsid w:val="00C75897"/>
    <w:rsid w:val="00C7690E"/>
    <w:rsid w:val="00C857A2"/>
    <w:rsid w:val="00C87320"/>
    <w:rsid w:val="00C8756C"/>
    <w:rsid w:val="00C96C77"/>
    <w:rsid w:val="00CA18DA"/>
    <w:rsid w:val="00CA4F24"/>
    <w:rsid w:val="00CA5389"/>
    <w:rsid w:val="00CA6B98"/>
    <w:rsid w:val="00CA7009"/>
    <w:rsid w:val="00CB0290"/>
    <w:rsid w:val="00CB42CC"/>
    <w:rsid w:val="00CB4A3B"/>
    <w:rsid w:val="00CB4ADE"/>
    <w:rsid w:val="00CB5C38"/>
    <w:rsid w:val="00CB6B66"/>
    <w:rsid w:val="00CC49BD"/>
    <w:rsid w:val="00CC4AB7"/>
    <w:rsid w:val="00CC7F2C"/>
    <w:rsid w:val="00CD540F"/>
    <w:rsid w:val="00CE20F8"/>
    <w:rsid w:val="00CE61D4"/>
    <w:rsid w:val="00CE6251"/>
    <w:rsid w:val="00CF0D9A"/>
    <w:rsid w:val="00CF1DC8"/>
    <w:rsid w:val="00CF231F"/>
    <w:rsid w:val="00CF56B6"/>
    <w:rsid w:val="00CF5A1A"/>
    <w:rsid w:val="00CF7B8B"/>
    <w:rsid w:val="00D05A2C"/>
    <w:rsid w:val="00D0647A"/>
    <w:rsid w:val="00D07E30"/>
    <w:rsid w:val="00D10D12"/>
    <w:rsid w:val="00D11053"/>
    <w:rsid w:val="00D12A62"/>
    <w:rsid w:val="00D2031B"/>
    <w:rsid w:val="00D22ECA"/>
    <w:rsid w:val="00D27374"/>
    <w:rsid w:val="00D31CC9"/>
    <w:rsid w:val="00D32FE1"/>
    <w:rsid w:val="00D35F0F"/>
    <w:rsid w:val="00D36EB9"/>
    <w:rsid w:val="00D40940"/>
    <w:rsid w:val="00D45C82"/>
    <w:rsid w:val="00D51357"/>
    <w:rsid w:val="00D53663"/>
    <w:rsid w:val="00D60262"/>
    <w:rsid w:val="00D604AA"/>
    <w:rsid w:val="00D611EF"/>
    <w:rsid w:val="00D62C78"/>
    <w:rsid w:val="00D67432"/>
    <w:rsid w:val="00D71B7C"/>
    <w:rsid w:val="00D74C29"/>
    <w:rsid w:val="00D80877"/>
    <w:rsid w:val="00D841E3"/>
    <w:rsid w:val="00D84C3C"/>
    <w:rsid w:val="00D84E02"/>
    <w:rsid w:val="00D84E1F"/>
    <w:rsid w:val="00D86457"/>
    <w:rsid w:val="00D95C5D"/>
    <w:rsid w:val="00DA0272"/>
    <w:rsid w:val="00DA2AE8"/>
    <w:rsid w:val="00DA52D0"/>
    <w:rsid w:val="00DB1D0A"/>
    <w:rsid w:val="00DB592B"/>
    <w:rsid w:val="00DC37E4"/>
    <w:rsid w:val="00DC40AD"/>
    <w:rsid w:val="00DC7474"/>
    <w:rsid w:val="00DC753D"/>
    <w:rsid w:val="00DD0744"/>
    <w:rsid w:val="00DD238B"/>
    <w:rsid w:val="00DE239E"/>
    <w:rsid w:val="00DE2412"/>
    <w:rsid w:val="00DE392A"/>
    <w:rsid w:val="00DE45F6"/>
    <w:rsid w:val="00DF08DF"/>
    <w:rsid w:val="00DF35EB"/>
    <w:rsid w:val="00DF4E75"/>
    <w:rsid w:val="00DF7505"/>
    <w:rsid w:val="00DF75C7"/>
    <w:rsid w:val="00DF7928"/>
    <w:rsid w:val="00DF7EFB"/>
    <w:rsid w:val="00E0014A"/>
    <w:rsid w:val="00E00770"/>
    <w:rsid w:val="00E166F0"/>
    <w:rsid w:val="00E166F9"/>
    <w:rsid w:val="00E20005"/>
    <w:rsid w:val="00E21586"/>
    <w:rsid w:val="00E2182A"/>
    <w:rsid w:val="00E22FB1"/>
    <w:rsid w:val="00E2402A"/>
    <w:rsid w:val="00E3290E"/>
    <w:rsid w:val="00E34F93"/>
    <w:rsid w:val="00E35F0D"/>
    <w:rsid w:val="00E368CC"/>
    <w:rsid w:val="00E3786C"/>
    <w:rsid w:val="00E37E58"/>
    <w:rsid w:val="00E40244"/>
    <w:rsid w:val="00E54DA3"/>
    <w:rsid w:val="00E5518C"/>
    <w:rsid w:val="00E55501"/>
    <w:rsid w:val="00E56948"/>
    <w:rsid w:val="00E64B7B"/>
    <w:rsid w:val="00E6604C"/>
    <w:rsid w:val="00E727E7"/>
    <w:rsid w:val="00E734CF"/>
    <w:rsid w:val="00E74EE1"/>
    <w:rsid w:val="00E867E4"/>
    <w:rsid w:val="00E92567"/>
    <w:rsid w:val="00E92EC7"/>
    <w:rsid w:val="00E9659A"/>
    <w:rsid w:val="00E96672"/>
    <w:rsid w:val="00EA1134"/>
    <w:rsid w:val="00EA403A"/>
    <w:rsid w:val="00EA4122"/>
    <w:rsid w:val="00EA6AB9"/>
    <w:rsid w:val="00EB039B"/>
    <w:rsid w:val="00EB222C"/>
    <w:rsid w:val="00EC5436"/>
    <w:rsid w:val="00EC6E31"/>
    <w:rsid w:val="00ED5D78"/>
    <w:rsid w:val="00ED6C22"/>
    <w:rsid w:val="00EE0859"/>
    <w:rsid w:val="00EE1F73"/>
    <w:rsid w:val="00EE5746"/>
    <w:rsid w:val="00EE5FDC"/>
    <w:rsid w:val="00EF0CDA"/>
    <w:rsid w:val="00EF39BC"/>
    <w:rsid w:val="00F02E1D"/>
    <w:rsid w:val="00F071CE"/>
    <w:rsid w:val="00F11343"/>
    <w:rsid w:val="00F1253E"/>
    <w:rsid w:val="00F165DA"/>
    <w:rsid w:val="00F202A2"/>
    <w:rsid w:val="00F21413"/>
    <w:rsid w:val="00F2742F"/>
    <w:rsid w:val="00F31079"/>
    <w:rsid w:val="00F32858"/>
    <w:rsid w:val="00F341DB"/>
    <w:rsid w:val="00F42AD8"/>
    <w:rsid w:val="00F42F3F"/>
    <w:rsid w:val="00F50437"/>
    <w:rsid w:val="00F52225"/>
    <w:rsid w:val="00F52CE8"/>
    <w:rsid w:val="00F53F10"/>
    <w:rsid w:val="00F54D65"/>
    <w:rsid w:val="00F779F1"/>
    <w:rsid w:val="00F81CCE"/>
    <w:rsid w:val="00F915DE"/>
    <w:rsid w:val="00F93311"/>
    <w:rsid w:val="00FA369B"/>
    <w:rsid w:val="00FA3C5F"/>
    <w:rsid w:val="00FA5874"/>
    <w:rsid w:val="00FA7A2D"/>
    <w:rsid w:val="00FB0CDD"/>
    <w:rsid w:val="00FB7580"/>
    <w:rsid w:val="00FC1225"/>
    <w:rsid w:val="00FC3F7B"/>
    <w:rsid w:val="00FC51E9"/>
    <w:rsid w:val="00FC6875"/>
    <w:rsid w:val="00FD234F"/>
    <w:rsid w:val="00FD33A2"/>
    <w:rsid w:val="00FD591C"/>
    <w:rsid w:val="00FE180B"/>
    <w:rsid w:val="00FE3BEC"/>
    <w:rsid w:val="00FE3D16"/>
    <w:rsid w:val="00FE6213"/>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859B7"/>
  <w15:chartTrackingRefBased/>
  <w15:docId w15:val="{FA88B984-42FA-4505-9C17-41C3344E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131BE7"/>
    <w:pPr>
      <w:keepNext/>
      <w:keepLines/>
      <w:numPr>
        <w:numId w:val="6"/>
      </w:numPr>
      <w:spacing w:before="360" w:after="80"/>
      <w:outlineLvl w:val="0"/>
    </w:pPr>
    <w:rPr>
      <w:rFonts w:asciiTheme="majorHAnsi" w:eastAsiaTheme="majorEastAsia" w:hAnsiTheme="majorHAnsi" w:cstheme="majorBidi"/>
      <w:b/>
      <w:sz w:val="28"/>
      <w:szCs w:val="40"/>
    </w:rPr>
  </w:style>
  <w:style w:type="paragraph" w:styleId="Pealkiri2">
    <w:name w:val="heading 2"/>
    <w:basedOn w:val="Normaallaad"/>
    <w:next w:val="Normaallaad"/>
    <w:link w:val="Pealkiri2Mrk"/>
    <w:uiPriority w:val="9"/>
    <w:semiHidden/>
    <w:unhideWhenUsed/>
    <w:qFormat/>
    <w:rsid w:val="002D5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2D56FA"/>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2D56FA"/>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2D56FA"/>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2D56FA"/>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2D56FA"/>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2D56FA"/>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2D56FA"/>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31BE7"/>
    <w:rPr>
      <w:rFonts w:asciiTheme="majorHAnsi" w:eastAsiaTheme="majorEastAsia" w:hAnsiTheme="majorHAnsi" w:cstheme="majorBidi"/>
      <w:b/>
      <w:sz w:val="28"/>
      <w:szCs w:val="40"/>
    </w:rPr>
  </w:style>
  <w:style w:type="character" w:customStyle="1" w:styleId="Pealkiri2Mrk">
    <w:name w:val="Pealkiri 2 Märk"/>
    <w:basedOn w:val="Liguvaikefont"/>
    <w:link w:val="Pealkiri2"/>
    <w:uiPriority w:val="9"/>
    <w:semiHidden/>
    <w:rsid w:val="002D56FA"/>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2D56FA"/>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2D56FA"/>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2D56FA"/>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2D56FA"/>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2D56FA"/>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2D56FA"/>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2D56FA"/>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2D5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2D56FA"/>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2D56FA"/>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2D56FA"/>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2D56FA"/>
    <w:pPr>
      <w:spacing w:before="160"/>
      <w:jc w:val="center"/>
    </w:pPr>
    <w:rPr>
      <w:i/>
      <w:iCs/>
      <w:color w:val="404040" w:themeColor="text1" w:themeTint="BF"/>
    </w:rPr>
  </w:style>
  <w:style w:type="character" w:customStyle="1" w:styleId="TsitaatMrk">
    <w:name w:val="Tsitaat Märk"/>
    <w:basedOn w:val="Liguvaikefont"/>
    <w:link w:val="Tsitaat"/>
    <w:uiPriority w:val="29"/>
    <w:rsid w:val="002D56FA"/>
    <w:rPr>
      <w:i/>
      <w:iCs/>
      <w:color w:val="404040" w:themeColor="text1" w:themeTint="BF"/>
    </w:rPr>
  </w:style>
  <w:style w:type="paragraph" w:styleId="Loendilik">
    <w:name w:val="List Paragraph"/>
    <w:basedOn w:val="Normaallaad"/>
    <w:uiPriority w:val="34"/>
    <w:qFormat/>
    <w:rsid w:val="002D56FA"/>
    <w:pPr>
      <w:ind w:left="720"/>
      <w:contextualSpacing/>
    </w:pPr>
  </w:style>
  <w:style w:type="character" w:styleId="Selgeltmrgatavrhutus">
    <w:name w:val="Intense Emphasis"/>
    <w:basedOn w:val="Liguvaikefont"/>
    <w:uiPriority w:val="21"/>
    <w:qFormat/>
    <w:rsid w:val="002D56FA"/>
    <w:rPr>
      <w:i/>
      <w:iCs/>
      <w:color w:val="0F4761" w:themeColor="accent1" w:themeShade="BF"/>
    </w:rPr>
  </w:style>
  <w:style w:type="paragraph" w:styleId="Selgeltmrgatavtsitaat">
    <w:name w:val="Intense Quote"/>
    <w:basedOn w:val="Normaallaad"/>
    <w:next w:val="Normaallaad"/>
    <w:link w:val="SelgeltmrgatavtsitaatMrk"/>
    <w:uiPriority w:val="30"/>
    <w:qFormat/>
    <w:rsid w:val="002D5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2D56FA"/>
    <w:rPr>
      <w:i/>
      <w:iCs/>
      <w:color w:val="0F4761" w:themeColor="accent1" w:themeShade="BF"/>
    </w:rPr>
  </w:style>
  <w:style w:type="character" w:styleId="Selgeltmrgatavviide">
    <w:name w:val="Intense Reference"/>
    <w:basedOn w:val="Liguvaikefont"/>
    <w:uiPriority w:val="32"/>
    <w:qFormat/>
    <w:rsid w:val="002D56FA"/>
    <w:rPr>
      <w:b/>
      <w:bCs/>
      <w:smallCaps/>
      <w:color w:val="0F4761" w:themeColor="accent1" w:themeShade="BF"/>
      <w:spacing w:val="5"/>
    </w:rPr>
  </w:style>
  <w:style w:type="character" w:styleId="Hperlink">
    <w:name w:val="Hyperlink"/>
    <w:basedOn w:val="Liguvaikefont"/>
    <w:uiPriority w:val="99"/>
    <w:unhideWhenUsed/>
    <w:rsid w:val="002D56FA"/>
    <w:rPr>
      <w:color w:val="467886" w:themeColor="hyperlink"/>
      <w:u w:val="single"/>
    </w:rPr>
  </w:style>
  <w:style w:type="character" w:styleId="Lahendamatamainimine">
    <w:name w:val="Unresolved Mention"/>
    <w:basedOn w:val="Liguvaikefont"/>
    <w:uiPriority w:val="99"/>
    <w:semiHidden/>
    <w:unhideWhenUsed/>
    <w:rsid w:val="002D56FA"/>
    <w:rPr>
      <w:color w:val="605E5C"/>
      <w:shd w:val="clear" w:color="auto" w:fill="E1DFDD"/>
    </w:rPr>
  </w:style>
  <w:style w:type="paragraph" w:styleId="Allmrkusetekst">
    <w:name w:val="footnote text"/>
    <w:aliases w:val="Diagrama1,Alustekst,Footnote Text Char Char Char Char,Footnote Text Char Char,Footnote Text Char Char Char Char Char,Footnote Text Char Char Char Char Char Char Char Char,Footnote Text Char Char Char,Footnote Text Char Char1,Schriftart:"/>
    <w:basedOn w:val="Normaallaad"/>
    <w:link w:val="AllmrkusetekstMrk"/>
    <w:uiPriority w:val="99"/>
    <w:unhideWhenUsed/>
    <w:qFormat/>
    <w:rsid w:val="005B16CD"/>
    <w:pPr>
      <w:spacing w:after="0" w:line="240" w:lineRule="auto"/>
    </w:pPr>
    <w:rPr>
      <w:sz w:val="20"/>
      <w:szCs w:val="20"/>
    </w:rPr>
  </w:style>
  <w:style w:type="character" w:customStyle="1" w:styleId="AllmrkusetekstMrk">
    <w:name w:val="Allmärkuse tekst Märk"/>
    <w:aliases w:val="Diagrama1 Märk,Alustekst Märk,Footnote Text Char Char Char Char Märk,Footnote Text Char Char Märk,Footnote Text Char Char Char Char Char Märk,Footnote Text Char Char Char Char Char Char Char Char Märk,Footnote Text Char Char1 Märk"/>
    <w:basedOn w:val="Liguvaikefont"/>
    <w:link w:val="Allmrkusetekst"/>
    <w:uiPriority w:val="99"/>
    <w:qFormat/>
    <w:rsid w:val="005B16CD"/>
    <w:rPr>
      <w:sz w:val="20"/>
      <w:szCs w:val="20"/>
    </w:rPr>
  </w:style>
  <w:style w:type="character" w:styleId="Allmrkuseviide">
    <w:name w:val="footnote reference"/>
    <w:aliases w:val="SUPERS,Footnote reference number,Footnote symbol,note TESI,-E Fußnotenzeichen,number,Footnote number,Footnote Reference Superscript,Footnote reference superscritp,BVI fnr,stylish,Ref,de nota al pie,Footnote Refernece,E,fr,Footnote sig"/>
    <w:basedOn w:val="Liguvaikefont"/>
    <w:uiPriority w:val="99"/>
    <w:unhideWhenUsed/>
    <w:qFormat/>
    <w:rsid w:val="005B16CD"/>
    <w:rPr>
      <w:vertAlign w:val="superscript"/>
    </w:rPr>
  </w:style>
  <w:style w:type="character" w:styleId="Kommentaariviide">
    <w:name w:val="annotation reference"/>
    <w:basedOn w:val="Liguvaikefont"/>
    <w:uiPriority w:val="99"/>
    <w:semiHidden/>
    <w:unhideWhenUsed/>
    <w:rsid w:val="00F52CE8"/>
    <w:rPr>
      <w:sz w:val="16"/>
      <w:szCs w:val="16"/>
    </w:rPr>
  </w:style>
  <w:style w:type="paragraph" w:styleId="Kommentaaritekst">
    <w:name w:val="annotation text"/>
    <w:basedOn w:val="Normaallaad"/>
    <w:link w:val="KommentaaritekstMrk"/>
    <w:uiPriority w:val="99"/>
    <w:unhideWhenUsed/>
    <w:rsid w:val="00F52CE8"/>
    <w:pPr>
      <w:spacing w:line="240" w:lineRule="auto"/>
    </w:pPr>
    <w:rPr>
      <w:sz w:val="20"/>
      <w:szCs w:val="20"/>
    </w:rPr>
  </w:style>
  <w:style w:type="character" w:customStyle="1" w:styleId="KommentaaritekstMrk">
    <w:name w:val="Kommentaari tekst Märk"/>
    <w:basedOn w:val="Liguvaikefont"/>
    <w:link w:val="Kommentaaritekst"/>
    <w:uiPriority w:val="99"/>
    <w:rsid w:val="00F52CE8"/>
    <w:rPr>
      <w:sz w:val="20"/>
      <w:szCs w:val="20"/>
    </w:rPr>
  </w:style>
  <w:style w:type="paragraph" w:styleId="Kommentaariteema">
    <w:name w:val="annotation subject"/>
    <w:basedOn w:val="Kommentaaritekst"/>
    <w:next w:val="Kommentaaritekst"/>
    <w:link w:val="KommentaariteemaMrk"/>
    <w:uiPriority w:val="99"/>
    <w:semiHidden/>
    <w:unhideWhenUsed/>
    <w:rsid w:val="00F52CE8"/>
    <w:rPr>
      <w:b/>
      <w:bCs/>
    </w:rPr>
  </w:style>
  <w:style w:type="character" w:customStyle="1" w:styleId="KommentaariteemaMrk">
    <w:name w:val="Kommentaari teema Märk"/>
    <w:basedOn w:val="KommentaaritekstMrk"/>
    <w:link w:val="Kommentaariteema"/>
    <w:uiPriority w:val="99"/>
    <w:semiHidden/>
    <w:rsid w:val="00F52CE8"/>
    <w:rPr>
      <w:b/>
      <w:bCs/>
      <w:sz w:val="20"/>
      <w:szCs w:val="20"/>
    </w:rPr>
  </w:style>
  <w:style w:type="paragraph" w:customStyle="1" w:styleId="pdq2pgselectionanchorcontainer">
    <w:name w:val="pdq2pg_selectionanchorcontainer"/>
    <w:basedOn w:val="Normaallaad"/>
    <w:rsid w:val="00242093"/>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styleId="Normaallaadveeb">
    <w:name w:val="Normal (Web)"/>
    <w:basedOn w:val="Normaallaad"/>
    <w:uiPriority w:val="99"/>
    <w:semiHidden/>
    <w:unhideWhenUsed/>
    <w:rsid w:val="00242093"/>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styleId="Klastatudhperlink">
    <w:name w:val="FollowedHyperlink"/>
    <w:basedOn w:val="Liguvaikefont"/>
    <w:uiPriority w:val="99"/>
    <w:semiHidden/>
    <w:unhideWhenUsed/>
    <w:rsid w:val="0051157F"/>
    <w:rPr>
      <w:color w:val="96607D" w:themeColor="followedHyperlink"/>
      <w:u w:val="single"/>
    </w:rPr>
  </w:style>
  <w:style w:type="paragraph" w:customStyle="1" w:styleId="Pealkiri11">
    <w:name w:val="Pealkiri 11"/>
    <w:basedOn w:val="Normaallaad"/>
    <w:rsid w:val="00131BE7"/>
    <w:pPr>
      <w:numPr>
        <w:numId w:val="5"/>
      </w:numPr>
    </w:pPr>
  </w:style>
  <w:style w:type="paragraph" w:customStyle="1" w:styleId="Pealkiri21">
    <w:name w:val="Pealkiri 21"/>
    <w:basedOn w:val="Normaallaad"/>
    <w:rsid w:val="00131BE7"/>
    <w:pPr>
      <w:numPr>
        <w:ilvl w:val="1"/>
        <w:numId w:val="5"/>
      </w:numPr>
    </w:pPr>
  </w:style>
  <w:style w:type="paragraph" w:customStyle="1" w:styleId="Pealkiri31">
    <w:name w:val="Pealkiri 31"/>
    <w:basedOn w:val="Normaallaad"/>
    <w:rsid w:val="00131BE7"/>
    <w:pPr>
      <w:numPr>
        <w:ilvl w:val="2"/>
        <w:numId w:val="5"/>
      </w:numPr>
    </w:pPr>
  </w:style>
  <w:style w:type="paragraph" w:customStyle="1" w:styleId="Pealkiri41">
    <w:name w:val="Pealkiri 41"/>
    <w:basedOn w:val="Normaallaad"/>
    <w:rsid w:val="00131BE7"/>
    <w:pPr>
      <w:numPr>
        <w:ilvl w:val="3"/>
        <w:numId w:val="5"/>
      </w:numPr>
    </w:pPr>
  </w:style>
  <w:style w:type="paragraph" w:customStyle="1" w:styleId="Pealkiri51">
    <w:name w:val="Pealkiri 51"/>
    <w:basedOn w:val="Normaallaad"/>
    <w:rsid w:val="00131BE7"/>
    <w:pPr>
      <w:numPr>
        <w:ilvl w:val="4"/>
        <w:numId w:val="5"/>
      </w:numPr>
    </w:pPr>
  </w:style>
  <w:style w:type="paragraph" w:customStyle="1" w:styleId="Pealkiri61">
    <w:name w:val="Pealkiri 61"/>
    <w:basedOn w:val="Normaallaad"/>
    <w:rsid w:val="00131BE7"/>
    <w:pPr>
      <w:numPr>
        <w:ilvl w:val="5"/>
        <w:numId w:val="5"/>
      </w:numPr>
    </w:pPr>
  </w:style>
  <w:style w:type="paragraph" w:customStyle="1" w:styleId="Pealkiri71">
    <w:name w:val="Pealkiri 71"/>
    <w:basedOn w:val="Normaallaad"/>
    <w:rsid w:val="00131BE7"/>
    <w:pPr>
      <w:numPr>
        <w:ilvl w:val="6"/>
        <w:numId w:val="5"/>
      </w:numPr>
    </w:pPr>
  </w:style>
  <w:style w:type="paragraph" w:customStyle="1" w:styleId="Pealkiri81">
    <w:name w:val="Pealkiri 81"/>
    <w:basedOn w:val="Normaallaad"/>
    <w:rsid w:val="00131BE7"/>
    <w:pPr>
      <w:numPr>
        <w:ilvl w:val="7"/>
        <w:numId w:val="5"/>
      </w:numPr>
    </w:pPr>
  </w:style>
  <w:style w:type="paragraph" w:customStyle="1" w:styleId="Pealkiri91">
    <w:name w:val="Pealkiri 91"/>
    <w:basedOn w:val="Normaallaad"/>
    <w:rsid w:val="00131BE7"/>
    <w:pPr>
      <w:numPr>
        <w:ilvl w:val="8"/>
        <w:numId w:val="5"/>
      </w:numPr>
    </w:pPr>
  </w:style>
  <w:style w:type="paragraph" w:styleId="Sisukorrapealkiri">
    <w:name w:val="TOC Heading"/>
    <w:basedOn w:val="Pealkiri1"/>
    <w:next w:val="Normaallaad"/>
    <w:uiPriority w:val="39"/>
    <w:unhideWhenUsed/>
    <w:qFormat/>
    <w:rsid w:val="0067305C"/>
    <w:pPr>
      <w:numPr>
        <w:numId w:val="0"/>
      </w:numPr>
      <w:spacing w:before="240" w:after="0" w:line="259" w:lineRule="auto"/>
      <w:outlineLvl w:val="9"/>
    </w:pPr>
    <w:rPr>
      <w:b w:val="0"/>
      <w:color w:val="0F4761" w:themeColor="accent1" w:themeShade="BF"/>
      <w:kern w:val="0"/>
      <w:sz w:val="32"/>
      <w:szCs w:val="32"/>
      <w:lang w:eastAsia="et-EE"/>
      <w14:ligatures w14:val="none"/>
    </w:rPr>
  </w:style>
  <w:style w:type="paragraph" w:styleId="SK1">
    <w:name w:val="toc 1"/>
    <w:basedOn w:val="Normaallaad"/>
    <w:next w:val="Normaallaad"/>
    <w:autoRedefine/>
    <w:uiPriority w:val="39"/>
    <w:unhideWhenUsed/>
    <w:rsid w:val="0067305C"/>
    <w:pPr>
      <w:spacing w:after="100"/>
    </w:pPr>
  </w:style>
  <w:style w:type="paragraph" w:styleId="Pis">
    <w:name w:val="header"/>
    <w:basedOn w:val="Normaallaad"/>
    <w:link w:val="PisMrk"/>
    <w:uiPriority w:val="99"/>
    <w:semiHidden/>
    <w:unhideWhenUsed/>
    <w:rsid w:val="00B60477"/>
    <w:pPr>
      <w:tabs>
        <w:tab w:val="center" w:pos="4513"/>
        <w:tab w:val="right" w:pos="9026"/>
      </w:tabs>
      <w:spacing w:after="0" w:line="240" w:lineRule="auto"/>
    </w:pPr>
  </w:style>
  <w:style w:type="character" w:customStyle="1" w:styleId="PisMrk">
    <w:name w:val="Päis Märk"/>
    <w:basedOn w:val="Liguvaikefont"/>
    <w:link w:val="Pis"/>
    <w:uiPriority w:val="99"/>
    <w:semiHidden/>
    <w:rsid w:val="00B60477"/>
  </w:style>
  <w:style w:type="paragraph" w:styleId="Jalus">
    <w:name w:val="footer"/>
    <w:basedOn w:val="Normaallaad"/>
    <w:link w:val="JalusMrk"/>
    <w:uiPriority w:val="99"/>
    <w:semiHidden/>
    <w:unhideWhenUsed/>
    <w:rsid w:val="00B60477"/>
    <w:pPr>
      <w:tabs>
        <w:tab w:val="center" w:pos="4513"/>
        <w:tab w:val="right" w:pos="9026"/>
      </w:tabs>
      <w:spacing w:after="0" w:line="240" w:lineRule="auto"/>
    </w:pPr>
  </w:style>
  <w:style w:type="character" w:customStyle="1" w:styleId="JalusMrk">
    <w:name w:val="Jalus Märk"/>
    <w:basedOn w:val="Liguvaikefont"/>
    <w:link w:val="Jalus"/>
    <w:uiPriority w:val="99"/>
    <w:semiHidden/>
    <w:rsid w:val="00B60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rdex-online.com/en/sustainable-products/?noredirect=en-US" TargetMode="External"/><Relationship Id="rId18" Type="http://schemas.openxmlformats.org/officeDocument/2006/relationships/hyperlink" Target="https://vinnivald.ee/wp-content/uploads/2025/02/3.-Tuulikude-moju-tervisele_Triin-Veber.pdf" TargetMode="External"/><Relationship Id="rId3" Type="http://schemas.openxmlformats.org/officeDocument/2006/relationships/customXml" Target="../customXml/item3.xml"/><Relationship Id="rId21" Type="http://schemas.openxmlformats.org/officeDocument/2006/relationships/hyperlink" Target="https://www.rescue.ee/et/kohaliku-omavalitsuse-eriplaneering" TargetMode="External"/><Relationship Id="rId7" Type="http://schemas.openxmlformats.org/officeDocument/2006/relationships/settings" Target="settings.xml"/><Relationship Id="rId12" Type="http://schemas.openxmlformats.org/officeDocument/2006/relationships/hyperlink" Target="https://www.vestas.com/en/sustainability/environment/lifecycle-assessments" TargetMode="External"/><Relationship Id="rId17" Type="http://schemas.openxmlformats.org/officeDocument/2006/relationships/hyperlink" Target="https://www.etera.ee/api/oai2/download/30836.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ordex-online.com/en/sustainable-products/?noredirect=en-US" TargetMode="External"/><Relationship Id="rId20" Type="http://schemas.openxmlformats.org/officeDocument/2006/relationships/hyperlink" Target="https://kov.torva.ee/sites/default/files/documents/2025-10/KSH%20lisa%202%20varjutu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rviseamet.ee/tuulepargid"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vestas.com/en/sustainability/environment/lifecycle-assessments" TargetMode="External"/><Relationship Id="rId23" Type="http://schemas.openxmlformats.org/officeDocument/2006/relationships/hyperlink" Target="https://www.mdpi.com/1996-1073/13/13/3414?utm_source=chatgpt.com" TargetMode="External"/><Relationship Id="rId10" Type="http://schemas.openxmlformats.org/officeDocument/2006/relationships/endnotes" Target="endnotes.xml"/><Relationship Id="rId19" Type="http://schemas.openxmlformats.org/officeDocument/2006/relationships/hyperlink" Target="https://kliimaministeerium.ee/energeetika-maavarad/energiapoliitika/energiamajanduse-arengukav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xgis.maaamet.ee/xgis2/page/app/karuputk" TargetMode="External"/><Relationship Id="rId22" Type="http://schemas.openxmlformats.org/officeDocument/2006/relationships/hyperlink" Target="https://www.riigiteataja.ee/kohtulahendite_liigitus.html?asc=false&amp;jaotus=206106665.206111165.206111200&amp;kokkuvotted=false&amp;leht=3&amp;sort=menetlus.menetlusenr&amp;utm_source=chatgpt.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kliimaministeerium.ee/sites/default/files/documents/2025-09/%C3%9Clevaateuuringu%20I%20etapp%20%28tuulepargid%29.pdf?utm_source=chatgpt.com" TargetMode="External"/><Relationship Id="rId1" Type="http://schemas.openxmlformats.org/officeDocument/2006/relationships/hyperlink" Target="https://kliimaministeerium.ee/sites/default/files/documents/2025-09/%C3%9Clevaateuuringu%20I%20etapp%20%28tuulepargid%29.pdf?utm_source=chatgpt.com"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b6e56b3-91d3-47fd-8cd2-af0196636f46" xsi:nil="true"/>
    <lcf76f155ced4ddcb4097134ff3c332f xmlns="7e74a2a7-8a7a-4f23-9c15-99ffacc761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0516FC73BEDA54B9533E210AA41973A" ma:contentTypeVersion="21" ma:contentTypeDescription="Create a new document." ma:contentTypeScope="" ma:versionID="7a77e711bad900e58be9fbd257e38e25">
  <xsd:schema xmlns:xsd="http://www.w3.org/2001/XMLSchema" xmlns:xs="http://www.w3.org/2001/XMLSchema" xmlns:p="http://schemas.microsoft.com/office/2006/metadata/properties" xmlns:ns2="7e74a2a7-8a7a-4f23-9c15-99ffacc76100" xmlns:ns3="7b6e56b3-91d3-47fd-8cd2-af0196636f46" targetNamespace="http://schemas.microsoft.com/office/2006/metadata/properties" ma:root="true" ma:fieldsID="05b828cfdb9c638f6706c04d9ee29099" ns2:_="" ns3:_="">
    <xsd:import namespace="7e74a2a7-8a7a-4f23-9c15-99ffacc76100"/>
    <xsd:import namespace="7b6e56b3-91d3-47fd-8cd2-af0196636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4a2a7-8a7a-4f23-9c15-99ffacc76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e7e1319-75c4-490e-96c4-c8a4839e3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6e56b3-91d3-47fd-8cd2-af0196636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b1fcad4-45a7-469e-b7f8-0db16ac5e4d8}" ma:internalName="TaxCatchAll" ma:showField="CatchAllData" ma:web="7b6e56b3-91d3-47fd-8cd2-af0196636f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8242FD-BFD0-4B1E-84BF-60AFDD7F97C7}">
  <ds:schemaRefs>
    <ds:schemaRef ds:uri="http://schemas.microsoft.com/office/2006/metadata/properties"/>
    <ds:schemaRef ds:uri="http://schemas.microsoft.com/office/infopath/2007/PartnerControls"/>
    <ds:schemaRef ds:uri="7b6e56b3-91d3-47fd-8cd2-af0196636f46"/>
    <ds:schemaRef ds:uri="7e74a2a7-8a7a-4f23-9c15-99ffacc76100"/>
  </ds:schemaRefs>
</ds:datastoreItem>
</file>

<file path=customXml/itemProps2.xml><?xml version="1.0" encoding="utf-8"?>
<ds:datastoreItem xmlns:ds="http://schemas.openxmlformats.org/officeDocument/2006/customXml" ds:itemID="{CECF3FF5-A8B9-4530-B4B8-8644EFCB83D5}">
  <ds:schemaRefs>
    <ds:schemaRef ds:uri="http://schemas.microsoft.com/sharepoint/v3/contenttype/forms"/>
  </ds:schemaRefs>
</ds:datastoreItem>
</file>

<file path=customXml/itemProps3.xml><?xml version="1.0" encoding="utf-8"?>
<ds:datastoreItem xmlns:ds="http://schemas.openxmlformats.org/officeDocument/2006/customXml" ds:itemID="{1A7C3469-4141-41B5-87B4-98925A12E459}">
  <ds:schemaRefs>
    <ds:schemaRef ds:uri="http://schemas.openxmlformats.org/officeDocument/2006/bibliography"/>
  </ds:schemaRefs>
</ds:datastoreItem>
</file>

<file path=customXml/itemProps4.xml><?xml version="1.0" encoding="utf-8"?>
<ds:datastoreItem xmlns:ds="http://schemas.openxmlformats.org/officeDocument/2006/customXml" ds:itemID="{0592FE74-3E99-4597-B742-8C72A4CFA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4a2a7-8a7a-4f23-9c15-99ffacc76100"/>
    <ds:schemaRef ds:uri="7b6e56b3-91d3-47fd-8cd2-af0196636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75</Pages>
  <Words>28070</Words>
  <Characters>162809</Characters>
  <Application>Microsoft Office Word</Application>
  <DocSecurity>0</DocSecurity>
  <Lines>1356</Lines>
  <Paragraphs>380</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190499</CharactersWithSpaces>
  <SharedDoc>false</SharedDoc>
  <HLinks>
    <vt:vector size="132" baseType="variant">
      <vt:variant>
        <vt:i4>3211349</vt:i4>
      </vt:variant>
      <vt:variant>
        <vt:i4>81</vt:i4>
      </vt:variant>
      <vt:variant>
        <vt:i4>0</vt:i4>
      </vt:variant>
      <vt:variant>
        <vt:i4>5</vt:i4>
      </vt:variant>
      <vt:variant>
        <vt:lpwstr>https://www.mdpi.com/1996-1073/13/13/3414?utm_source=chatgpt.com</vt:lpwstr>
      </vt:variant>
      <vt:variant>
        <vt:lpwstr/>
      </vt:variant>
      <vt:variant>
        <vt:i4>5832730</vt:i4>
      </vt:variant>
      <vt:variant>
        <vt:i4>78</vt:i4>
      </vt:variant>
      <vt:variant>
        <vt:i4>0</vt:i4>
      </vt:variant>
      <vt:variant>
        <vt:i4>5</vt:i4>
      </vt:variant>
      <vt:variant>
        <vt:lpwstr>https://www.riigiteataja.ee/kohtulahendite_liigitus.html?asc=false&amp;jaotus=206106665.206111165.206111200&amp;kokkuvotted=false&amp;leht=3&amp;sort=menetlus.menetlusenr&amp;utm_source=chatgpt.com</vt:lpwstr>
      </vt:variant>
      <vt:variant>
        <vt:lpwstr/>
      </vt:variant>
      <vt:variant>
        <vt:i4>4849686</vt:i4>
      </vt:variant>
      <vt:variant>
        <vt:i4>75</vt:i4>
      </vt:variant>
      <vt:variant>
        <vt:i4>0</vt:i4>
      </vt:variant>
      <vt:variant>
        <vt:i4>5</vt:i4>
      </vt:variant>
      <vt:variant>
        <vt:lpwstr>https://www.rescue.ee/et/kohaliku-omavalitsuse-eriplaneering</vt:lpwstr>
      </vt:variant>
      <vt:variant>
        <vt:lpwstr/>
      </vt:variant>
      <vt:variant>
        <vt:i4>6291503</vt:i4>
      </vt:variant>
      <vt:variant>
        <vt:i4>72</vt:i4>
      </vt:variant>
      <vt:variant>
        <vt:i4>0</vt:i4>
      </vt:variant>
      <vt:variant>
        <vt:i4>5</vt:i4>
      </vt:variant>
      <vt:variant>
        <vt:lpwstr>https://kov.torva.ee/sites/default/files/documents/2025-10/KSH lisa 2 varjutus.pdf</vt:lpwstr>
      </vt:variant>
      <vt:variant>
        <vt:lpwstr/>
      </vt:variant>
      <vt:variant>
        <vt:i4>2228323</vt:i4>
      </vt:variant>
      <vt:variant>
        <vt:i4>69</vt:i4>
      </vt:variant>
      <vt:variant>
        <vt:i4>0</vt:i4>
      </vt:variant>
      <vt:variant>
        <vt:i4>5</vt:i4>
      </vt:variant>
      <vt:variant>
        <vt:lpwstr>https://kliimaministeerium.ee/energeetika-maavarad/energiapoliitika/energiamajanduse-arengukava</vt:lpwstr>
      </vt:variant>
      <vt:variant>
        <vt:lpwstr/>
      </vt:variant>
      <vt:variant>
        <vt:i4>5898289</vt:i4>
      </vt:variant>
      <vt:variant>
        <vt:i4>66</vt:i4>
      </vt:variant>
      <vt:variant>
        <vt:i4>0</vt:i4>
      </vt:variant>
      <vt:variant>
        <vt:i4>5</vt:i4>
      </vt:variant>
      <vt:variant>
        <vt:lpwstr>https://vinnivald.ee/wp-content/uploads/2025/02/3.-Tuulikude-moju-tervisele_Triin-Veber.pdf</vt:lpwstr>
      </vt:variant>
      <vt:variant>
        <vt:lpwstr/>
      </vt:variant>
      <vt:variant>
        <vt:i4>327711</vt:i4>
      </vt:variant>
      <vt:variant>
        <vt:i4>63</vt:i4>
      </vt:variant>
      <vt:variant>
        <vt:i4>0</vt:i4>
      </vt:variant>
      <vt:variant>
        <vt:i4>5</vt:i4>
      </vt:variant>
      <vt:variant>
        <vt:lpwstr>https://www.etera.ee/api/oai2/download/30836.pdf</vt:lpwstr>
      </vt:variant>
      <vt:variant>
        <vt:lpwstr/>
      </vt:variant>
      <vt:variant>
        <vt:i4>2097273</vt:i4>
      </vt:variant>
      <vt:variant>
        <vt:i4>60</vt:i4>
      </vt:variant>
      <vt:variant>
        <vt:i4>0</vt:i4>
      </vt:variant>
      <vt:variant>
        <vt:i4>5</vt:i4>
      </vt:variant>
      <vt:variant>
        <vt:lpwstr>https://www.nordex-online.com/en/sustainable-products/?noredirect=en-US</vt:lpwstr>
      </vt:variant>
      <vt:variant>
        <vt:lpwstr/>
      </vt:variant>
      <vt:variant>
        <vt:i4>8257658</vt:i4>
      </vt:variant>
      <vt:variant>
        <vt:i4>57</vt:i4>
      </vt:variant>
      <vt:variant>
        <vt:i4>0</vt:i4>
      </vt:variant>
      <vt:variant>
        <vt:i4>5</vt:i4>
      </vt:variant>
      <vt:variant>
        <vt:lpwstr>https://www.vestas.com/en/sustainability/environment/lifecycle-assessments</vt:lpwstr>
      </vt:variant>
      <vt:variant>
        <vt:lpwstr/>
      </vt:variant>
      <vt:variant>
        <vt:i4>6881396</vt:i4>
      </vt:variant>
      <vt:variant>
        <vt:i4>54</vt:i4>
      </vt:variant>
      <vt:variant>
        <vt:i4>0</vt:i4>
      </vt:variant>
      <vt:variant>
        <vt:i4>5</vt:i4>
      </vt:variant>
      <vt:variant>
        <vt:lpwstr>https://xgis.maaamet.ee/xgis2/page/app/karuputk</vt:lpwstr>
      </vt:variant>
      <vt:variant>
        <vt:lpwstr/>
      </vt:variant>
      <vt:variant>
        <vt:i4>2097273</vt:i4>
      </vt:variant>
      <vt:variant>
        <vt:i4>51</vt:i4>
      </vt:variant>
      <vt:variant>
        <vt:i4>0</vt:i4>
      </vt:variant>
      <vt:variant>
        <vt:i4>5</vt:i4>
      </vt:variant>
      <vt:variant>
        <vt:lpwstr>https://www.nordex-online.com/en/sustainable-products/?noredirect=en-US</vt:lpwstr>
      </vt:variant>
      <vt:variant>
        <vt:lpwstr/>
      </vt:variant>
      <vt:variant>
        <vt:i4>8257658</vt:i4>
      </vt:variant>
      <vt:variant>
        <vt:i4>48</vt:i4>
      </vt:variant>
      <vt:variant>
        <vt:i4>0</vt:i4>
      </vt:variant>
      <vt:variant>
        <vt:i4>5</vt:i4>
      </vt:variant>
      <vt:variant>
        <vt:lpwstr>https://www.vestas.com/en/sustainability/environment/lifecycle-assessments</vt:lpwstr>
      </vt:variant>
      <vt:variant>
        <vt:lpwstr/>
      </vt:variant>
      <vt:variant>
        <vt:i4>7929890</vt:i4>
      </vt:variant>
      <vt:variant>
        <vt:i4>45</vt:i4>
      </vt:variant>
      <vt:variant>
        <vt:i4>0</vt:i4>
      </vt:variant>
      <vt:variant>
        <vt:i4>5</vt:i4>
      </vt:variant>
      <vt:variant>
        <vt:lpwstr>https://www.terviseamet.ee/tuulepargid</vt:lpwstr>
      </vt:variant>
      <vt:variant>
        <vt:lpwstr>kas-terviseamet-on-s</vt:lpwstr>
      </vt:variant>
      <vt:variant>
        <vt:i4>1114160</vt:i4>
      </vt:variant>
      <vt:variant>
        <vt:i4>38</vt:i4>
      </vt:variant>
      <vt:variant>
        <vt:i4>0</vt:i4>
      </vt:variant>
      <vt:variant>
        <vt:i4>5</vt:i4>
      </vt:variant>
      <vt:variant>
        <vt:lpwstr/>
      </vt:variant>
      <vt:variant>
        <vt:lpwstr>_Toc236065206</vt:lpwstr>
      </vt:variant>
      <vt:variant>
        <vt:i4>1114160</vt:i4>
      </vt:variant>
      <vt:variant>
        <vt:i4>32</vt:i4>
      </vt:variant>
      <vt:variant>
        <vt:i4>0</vt:i4>
      </vt:variant>
      <vt:variant>
        <vt:i4>5</vt:i4>
      </vt:variant>
      <vt:variant>
        <vt:lpwstr/>
      </vt:variant>
      <vt:variant>
        <vt:lpwstr>_Toc236065205</vt:lpwstr>
      </vt:variant>
      <vt:variant>
        <vt:i4>1114160</vt:i4>
      </vt:variant>
      <vt:variant>
        <vt:i4>26</vt:i4>
      </vt:variant>
      <vt:variant>
        <vt:i4>0</vt:i4>
      </vt:variant>
      <vt:variant>
        <vt:i4>5</vt:i4>
      </vt:variant>
      <vt:variant>
        <vt:lpwstr/>
      </vt:variant>
      <vt:variant>
        <vt:lpwstr>_Toc236065204</vt:lpwstr>
      </vt:variant>
      <vt:variant>
        <vt:i4>1114160</vt:i4>
      </vt:variant>
      <vt:variant>
        <vt:i4>20</vt:i4>
      </vt:variant>
      <vt:variant>
        <vt:i4>0</vt:i4>
      </vt:variant>
      <vt:variant>
        <vt:i4>5</vt:i4>
      </vt:variant>
      <vt:variant>
        <vt:lpwstr/>
      </vt:variant>
      <vt:variant>
        <vt:lpwstr>_Toc236065203</vt:lpwstr>
      </vt:variant>
      <vt:variant>
        <vt:i4>1114160</vt:i4>
      </vt:variant>
      <vt:variant>
        <vt:i4>14</vt:i4>
      </vt:variant>
      <vt:variant>
        <vt:i4>0</vt:i4>
      </vt:variant>
      <vt:variant>
        <vt:i4>5</vt:i4>
      </vt:variant>
      <vt:variant>
        <vt:lpwstr/>
      </vt:variant>
      <vt:variant>
        <vt:lpwstr>_Toc236065202</vt:lpwstr>
      </vt:variant>
      <vt:variant>
        <vt:i4>1114160</vt:i4>
      </vt:variant>
      <vt:variant>
        <vt:i4>8</vt:i4>
      </vt:variant>
      <vt:variant>
        <vt:i4>0</vt:i4>
      </vt:variant>
      <vt:variant>
        <vt:i4>5</vt:i4>
      </vt:variant>
      <vt:variant>
        <vt:lpwstr/>
      </vt:variant>
      <vt:variant>
        <vt:lpwstr>_Toc236065201</vt:lpwstr>
      </vt:variant>
      <vt:variant>
        <vt:i4>1114160</vt:i4>
      </vt:variant>
      <vt:variant>
        <vt:i4>2</vt:i4>
      </vt:variant>
      <vt:variant>
        <vt:i4>0</vt:i4>
      </vt:variant>
      <vt:variant>
        <vt:i4>5</vt:i4>
      </vt:variant>
      <vt:variant>
        <vt:lpwstr/>
      </vt:variant>
      <vt:variant>
        <vt:lpwstr>_Toc236065200</vt:lpwstr>
      </vt:variant>
      <vt:variant>
        <vt:i4>983079</vt:i4>
      </vt:variant>
      <vt:variant>
        <vt:i4>3</vt:i4>
      </vt:variant>
      <vt:variant>
        <vt:i4>0</vt:i4>
      </vt:variant>
      <vt:variant>
        <vt:i4>5</vt:i4>
      </vt:variant>
      <vt:variant>
        <vt:lpwstr>https://kliimaministeerium.ee/sites/default/files/documents/2025-09/%C3%9Clevaateuuringu I etapp %28tuulepargid%29.pdf?utm_source=chatgpt.com</vt:lpwstr>
      </vt:variant>
      <vt:variant>
        <vt:lpwstr/>
      </vt:variant>
      <vt:variant>
        <vt:i4>983079</vt:i4>
      </vt:variant>
      <vt:variant>
        <vt:i4>0</vt:i4>
      </vt:variant>
      <vt:variant>
        <vt:i4>0</vt:i4>
      </vt:variant>
      <vt:variant>
        <vt:i4>5</vt:i4>
      </vt:variant>
      <vt:variant>
        <vt:lpwstr>https://kliimaministeerium.ee/sites/default/files/documents/2025-09/%C3%9Clevaateuuringu I etapp %28tuulepargid%29.pdf?utm_source=chatgpt.com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Heiki Kalberg</dc:creator>
  <cp:keywords/>
  <dc:description/>
  <cp:lastModifiedBy>Jane Mölder</cp:lastModifiedBy>
  <cp:revision>50</cp:revision>
  <dcterms:created xsi:type="dcterms:W3CDTF">2026-08-07T07:57:00Z</dcterms:created>
  <dcterms:modified xsi:type="dcterms:W3CDTF">2026-10-01T07:11:00Z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0x010100F0516FC73BEDA54B9533E210AA41973A</vt:lpwstr>
  </property>
  <property fmtid="{D5CDD505-2E9C-101B-9397-08002B2CF9AE}" pid="3" name="MediaServiceImageTags">
    <vt:lpwstr/>
  </property>
</Properties>
</file>